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54" w:rsidRDefault="00CE0354" w:rsidP="00CE0354">
      <w:pPr>
        <w:pStyle w:val="Default"/>
        <w:jc w:val="center"/>
        <w:rPr>
          <w:b/>
          <w:bCs/>
        </w:rPr>
      </w:pPr>
    </w:p>
    <w:p w:rsidR="00C77A76" w:rsidRDefault="00C77A76" w:rsidP="00C77A76">
      <w:pPr>
        <w:pStyle w:val="Default"/>
        <w:ind w:left="-567"/>
        <w:jc w:val="center"/>
        <w:rPr>
          <w:b/>
          <w:bCs/>
        </w:rPr>
      </w:pPr>
      <w:r w:rsidRPr="00E3523F">
        <w:rPr>
          <w:b/>
          <w:bCs/>
        </w:rPr>
        <w:t>П</w:t>
      </w:r>
      <w:r>
        <w:rPr>
          <w:b/>
          <w:bCs/>
        </w:rPr>
        <w:t>РОГРАММА</w:t>
      </w:r>
    </w:p>
    <w:p w:rsidR="00C77A76" w:rsidRPr="00721208" w:rsidRDefault="00C77A76" w:rsidP="00C77A76">
      <w:pPr>
        <w:pStyle w:val="Default"/>
        <w:ind w:left="-567"/>
        <w:jc w:val="center"/>
        <w:rPr>
          <w:sz w:val="14"/>
        </w:rPr>
      </w:pPr>
    </w:p>
    <w:p w:rsidR="00C77A76" w:rsidRDefault="00C77A76" w:rsidP="00C77A76">
      <w:pPr>
        <w:pStyle w:val="Default"/>
        <w:ind w:left="-567"/>
        <w:jc w:val="center"/>
      </w:pPr>
      <w:r>
        <w:t xml:space="preserve">встречи </w:t>
      </w:r>
      <w:r w:rsidR="005F264E">
        <w:t xml:space="preserve">машиностроительного центра «ССМ-Тяжмаш» </w:t>
      </w:r>
      <w:r w:rsidR="004B3D3B">
        <w:t>с подрядными организациями</w:t>
      </w:r>
    </w:p>
    <w:p w:rsidR="003B2FBD" w:rsidRDefault="003B2FBD" w:rsidP="00E374C1">
      <w:pPr>
        <w:pStyle w:val="Default"/>
        <w:ind w:left="-567" w:firstLine="141"/>
      </w:pPr>
    </w:p>
    <w:p w:rsidR="00C77A76" w:rsidRDefault="005F264E" w:rsidP="00E374C1">
      <w:pPr>
        <w:pStyle w:val="Default"/>
        <w:ind w:left="-567" w:firstLine="141"/>
      </w:pPr>
      <w:r>
        <w:t>19</w:t>
      </w:r>
      <w:r w:rsidR="00C77A76">
        <w:t xml:space="preserve"> </w:t>
      </w:r>
      <w:r>
        <w:t>марта 2019 года, 14.00-16</w:t>
      </w:r>
      <w:r w:rsidR="00C77A76">
        <w:t>.00</w:t>
      </w:r>
    </w:p>
    <w:p w:rsidR="003B2FBD" w:rsidRDefault="003B2FBD" w:rsidP="00E374C1">
      <w:pPr>
        <w:pStyle w:val="Default"/>
        <w:ind w:left="-567" w:firstLine="141"/>
      </w:pPr>
    </w:p>
    <w:p w:rsidR="00C77A76" w:rsidRDefault="00C77A76" w:rsidP="00E374C1">
      <w:pPr>
        <w:pStyle w:val="Default"/>
        <w:ind w:left="-567" w:firstLine="141"/>
      </w:pPr>
      <w:r>
        <w:t>бульвар Доменщиков, 32, конференц-зал Агентства Городского Развития</w:t>
      </w:r>
    </w:p>
    <w:p w:rsidR="00C77A76" w:rsidRDefault="00C77A76" w:rsidP="00C77A76">
      <w:pPr>
        <w:pStyle w:val="3"/>
        <w:spacing w:after="0" w:line="276" w:lineRule="auto"/>
        <w:rPr>
          <w:b/>
          <w:bCs/>
          <w:szCs w:val="24"/>
        </w:rPr>
      </w:pPr>
    </w:p>
    <w:p w:rsidR="00C77A76" w:rsidRPr="008C20A9" w:rsidRDefault="00C77A76" w:rsidP="00C77A76">
      <w:pPr>
        <w:pStyle w:val="3"/>
        <w:spacing w:after="0" w:line="360" w:lineRule="auto"/>
        <w:ind w:left="-709" w:firstLine="360"/>
        <w:jc w:val="both"/>
        <w:rPr>
          <w:bCs/>
          <w:sz w:val="24"/>
          <w:szCs w:val="24"/>
        </w:rPr>
      </w:pPr>
      <w:r w:rsidRPr="008C20A9">
        <w:rPr>
          <w:b/>
          <w:bCs/>
          <w:sz w:val="24"/>
          <w:szCs w:val="24"/>
        </w:rPr>
        <w:t>Участники:</w:t>
      </w:r>
    </w:p>
    <w:p w:rsidR="00C77A76" w:rsidRPr="00C77A76" w:rsidRDefault="00C77A76" w:rsidP="00C77A76">
      <w:pPr>
        <w:pStyle w:val="msonormal0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3" w:hanging="567"/>
        <w:jc w:val="both"/>
        <w:rPr>
          <w:bCs/>
          <w:color w:val="000000" w:themeColor="text1"/>
        </w:rPr>
      </w:pPr>
      <w:r w:rsidRPr="00C77A76">
        <w:rPr>
          <w:bCs/>
          <w:color w:val="000000" w:themeColor="text1"/>
        </w:rPr>
        <w:t>Подрядные организации.</w:t>
      </w:r>
    </w:p>
    <w:p w:rsidR="00C77A76" w:rsidRPr="00C77A76" w:rsidRDefault="00C77A76" w:rsidP="00C77A76">
      <w:pPr>
        <w:pStyle w:val="msonormal0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3" w:hanging="567"/>
        <w:jc w:val="both"/>
        <w:rPr>
          <w:bCs/>
          <w:color w:val="000000" w:themeColor="text1"/>
        </w:rPr>
      </w:pPr>
      <w:r w:rsidRPr="00C77A76">
        <w:rPr>
          <w:bCs/>
          <w:color w:val="000000" w:themeColor="text1"/>
        </w:rPr>
        <w:t>Представители ПАО «Северсталь».</w:t>
      </w:r>
    </w:p>
    <w:p w:rsidR="00E374C1" w:rsidRDefault="00E374C1" w:rsidP="00E374C1">
      <w:pPr>
        <w:pStyle w:val="msonormal0"/>
        <w:tabs>
          <w:tab w:val="left" w:pos="284"/>
        </w:tabs>
        <w:spacing w:before="0" w:beforeAutospacing="0" w:after="0" w:afterAutospacing="0"/>
        <w:rPr>
          <w:bCs/>
          <w:color w:val="000000" w:themeColor="text1"/>
        </w:rPr>
      </w:pPr>
    </w:p>
    <w:p w:rsidR="00C77A76" w:rsidRPr="00E374C1" w:rsidRDefault="00E374C1" w:rsidP="00E374C1">
      <w:pPr>
        <w:pStyle w:val="msonormal0"/>
        <w:tabs>
          <w:tab w:val="left" w:pos="284"/>
        </w:tabs>
        <w:spacing w:before="0" w:beforeAutospacing="0" w:after="0" w:afterAutospacing="0"/>
        <w:ind w:hanging="284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Повестка встречи:</w:t>
      </w:r>
    </w:p>
    <w:p w:rsidR="00E374C1" w:rsidRDefault="00E374C1" w:rsidP="00C77A76">
      <w:pPr>
        <w:pStyle w:val="msonormal0"/>
        <w:tabs>
          <w:tab w:val="left" w:pos="284"/>
        </w:tabs>
        <w:spacing w:before="0" w:beforeAutospacing="0" w:after="0" w:afterAutospacing="0"/>
        <w:jc w:val="both"/>
        <w:rPr>
          <w:bCs/>
          <w:color w:val="000000" w:themeColor="text1"/>
        </w:rPr>
      </w:pP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354"/>
      </w:tblGrid>
      <w:tr w:rsidR="00E374C1" w:rsidTr="003B2FBD">
        <w:trPr>
          <w:trHeight w:val="362"/>
        </w:trPr>
        <w:tc>
          <w:tcPr>
            <w:tcW w:w="1565" w:type="dxa"/>
          </w:tcPr>
          <w:p w:rsidR="00E374C1" w:rsidRDefault="00E374C1" w:rsidP="00E374C1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ind w:right="-533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13.30-14.00</w:t>
            </w:r>
          </w:p>
        </w:tc>
        <w:tc>
          <w:tcPr>
            <w:tcW w:w="8354" w:type="dxa"/>
          </w:tcPr>
          <w:p w:rsidR="00E374C1" w:rsidRDefault="00E374C1" w:rsidP="00E374C1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ind w:left="613" w:hanging="613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Регистрация</w:t>
            </w:r>
          </w:p>
        </w:tc>
      </w:tr>
      <w:tr w:rsidR="00E374C1" w:rsidTr="003B2FBD">
        <w:trPr>
          <w:trHeight w:val="242"/>
        </w:trPr>
        <w:tc>
          <w:tcPr>
            <w:tcW w:w="1565" w:type="dxa"/>
          </w:tcPr>
          <w:p w:rsidR="003B2FBD" w:rsidRDefault="003B2FBD" w:rsidP="00B53458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E374C1" w:rsidRDefault="00E374C1" w:rsidP="00B53458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14.00-14.</w:t>
            </w:r>
            <w:r w:rsidR="00B53458">
              <w:rPr>
                <w:bCs/>
                <w:color w:val="000000" w:themeColor="text1"/>
              </w:rPr>
              <w:t>15</w:t>
            </w:r>
          </w:p>
        </w:tc>
        <w:tc>
          <w:tcPr>
            <w:tcW w:w="8354" w:type="dxa"/>
          </w:tcPr>
          <w:p w:rsidR="003B2FBD" w:rsidRDefault="003B2FBD" w:rsidP="008A30F3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E374C1" w:rsidRPr="00E374C1" w:rsidRDefault="00E374C1" w:rsidP="008A30F3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Приветственное слово – </w:t>
            </w:r>
            <w:r w:rsidR="008A30F3">
              <w:rPr>
                <w:bCs/>
                <w:color w:val="000000" w:themeColor="text1"/>
              </w:rPr>
              <w:t>начальник МЦ «ССМ-Тяжмаш» Ракчеев А.А.</w:t>
            </w:r>
          </w:p>
        </w:tc>
      </w:tr>
      <w:tr w:rsidR="007F5612" w:rsidTr="003B2FBD">
        <w:trPr>
          <w:trHeight w:val="242"/>
        </w:trPr>
        <w:tc>
          <w:tcPr>
            <w:tcW w:w="1565" w:type="dxa"/>
          </w:tcPr>
          <w:p w:rsidR="003B2FBD" w:rsidRDefault="003B2FBD" w:rsidP="00B53458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7F5612" w:rsidRDefault="003B2FBD" w:rsidP="00B53458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14.15</w:t>
            </w:r>
            <w:r w:rsidR="007F5612">
              <w:rPr>
                <w:bCs/>
                <w:color w:val="000000" w:themeColor="text1"/>
              </w:rPr>
              <w:t>-14.30</w:t>
            </w:r>
          </w:p>
        </w:tc>
        <w:tc>
          <w:tcPr>
            <w:tcW w:w="8354" w:type="dxa"/>
          </w:tcPr>
          <w:p w:rsidR="003B2FBD" w:rsidRDefault="003B2FBD" w:rsidP="008A30F3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7F5612" w:rsidRDefault="007F5612" w:rsidP="008A30F3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Знакомство с подрядными организациями</w:t>
            </w:r>
          </w:p>
        </w:tc>
      </w:tr>
      <w:tr w:rsidR="00B53458" w:rsidTr="003B2FBD">
        <w:trPr>
          <w:trHeight w:val="242"/>
        </w:trPr>
        <w:tc>
          <w:tcPr>
            <w:tcW w:w="1565" w:type="dxa"/>
          </w:tcPr>
          <w:p w:rsidR="003B2FBD" w:rsidRDefault="003B2FBD" w:rsidP="007F5612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B53458" w:rsidRDefault="00B53458" w:rsidP="007F5612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</w:t>
            </w:r>
            <w:r w:rsidR="007F5612">
              <w:rPr>
                <w:bCs/>
                <w:color w:val="000000" w:themeColor="text1"/>
              </w:rPr>
              <w:t>30</w:t>
            </w:r>
            <w:r>
              <w:rPr>
                <w:bCs/>
                <w:color w:val="000000" w:themeColor="text1"/>
              </w:rPr>
              <w:t>-15.</w:t>
            </w:r>
            <w:r w:rsidR="007F5612">
              <w:rPr>
                <w:bCs/>
                <w:color w:val="000000" w:themeColor="text1"/>
              </w:rPr>
              <w:t>15</w:t>
            </w:r>
          </w:p>
        </w:tc>
        <w:tc>
          <w:tcPr>
            <w:tcW w:w="8354" w:type="dxa"/>
          </w:tcPr>
          <w:p w:rsidR="003B2FBD" w:rsidRDefault="003B2FBD" w:rsidP="008A30F3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B53458" w:rsidRDefault="00B53458" w:rsidP="008A30F3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Информирование о потребностях МЦ «ССМ-Тяжмаш» в услугах подрядных организаций, предоставление сведений о видах работ,</w:t>
            </w:r>
            <w:r w:rsidR="007F5612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сроках и объемах работ</w:t>
            </w:r>
          </w:p>
        </w:tc>
      </w:tr>
      <w:tr w:rsidR="007F5612" w:rsidTr="003B2FBD">
        <w:trPr>
          <w:trHeight w:val="242"/>
        </w:trPr>
        <w:tc>
          <w:tcPr>
            <w:tcW w:w="1565" w:type="dxa"/>
          </w:tcPr>
          <w:p w:rsidR="003B2FBD" w:rsidRDefault="003B2FBD" w:rsidP="007F5612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7F5612" w:rsidRDefault="007F5612" w:rsidP="007F5612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15.15-16.00</w:t>
            </w:r>
          </w:p>
        </w:tc>
        <w:tc>
          <w:tcPr>
            <w:tcW w:w="8354" w:type="dxa"/>
          </w:tcPr>
          <w:p w:rsidR="003B2FBD" w:rsidRDefault="003B2FBD" w:rsidP="008A30F3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  <w:p w:rsidR="007F5612" w:rsidRDefault="007F5612" w:rsidP="008A30F3">
            <w:pPr>
              <w:pStyle w:val="msonormal0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Обсуждение готовности и возможностей подрядных организаций по выполнению услуг, проработка дальнейших действий</w:t>
            </w:r>
          </w:p>
        </w:tc>
      </w:tr>
    </w:tbl>
    <w:p w:rsidR="00157362" w:rsidRDefault="00157362" w:rsidP="00E374C1">
      <w:pPr>
        <w:pStyle w:val="msonormal0"/>
        <w:tabs>
          <w:tab w:val="left" w:pos="284"/>
        </w:tabs>
        <w:spacing w:before="0" w:beforeAutospacing="0" w:after="0" w:afterAutospacing="0"/>
        <w:jc w:val="both"/>
      </w:pPr>
      <w:bookmarkStart w:id="0" w:name="_GoBack"/>
      <w:bookmarkEnd w:id="0"/>
    </w:p>
    <w:sectPr w:rsidR="00157362" w:rsidSect="00CE0354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6D3"/>
    <w:multiLevelType w:val="hybridMultilevel"/>
    <w:tmpl w:val="A7807382"/>
    <w:lvl w:ilvl="0" w:tplc="09DCA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A6D"/>
    <w:multiLevelType w:val="hybridMultilevel"/>
    <w:tmpl w:val="3994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20F"/>
    <w:multiLevelType w:val="hybridMultilevel"/>
    <w:tmpl w:val="07BC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01B5B"/>
    <w:multiLevelType w:val="hybridMultilevel"/>
    <w:tmpl w:val="87F0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133F4"/>
    <w:multiLevelType w:val="multilevel"/>
    <w:tmpl w:val="B57AA30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5" w15:restartNumberingAfterBreak="0">
    <w:nsid w:val="5CD06F25"/>
    <w:multiLevelType w:val="hybridMultilevel"/>
    <w:tmpl w:val="F3D0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23C4D"/>
    <w:multiLevelType w:val="hybridMultilevel"/>
    <w:tmpl w:val="EE24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59"/>
    <w:rsid w:val="00157362"/>
    <w:rsid w:val="003B2FBD"/>
    <w:rsid w:val="004B3D3B"/>
    <w:rsid w:val="00560FF2"/>
    <w:rsid w:val="005F264E"/>
    <w:rsid w:val="005F3459"/>
    <w:rsid w:val="00750A3A"/>
    <w:rsid w:val="007F5612"/>
    <w:rsid w:val="008A30F3"/>
    <w:rsid w:val="008D3421"/>
    <w:rsid w:val="009D71D8"/>
    <w:rsid w:val="00B53458"/>
    <w:rsid w:val="00C77A76"/>
    <w:rsid w:val="00CE0354"/>
    <w:rsid w:val="00E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AA41"/>
  <w15:chartTrackingRefBased/>
  <w15:docId w15:val="{14AE7678-0422-43AF-ABAE-62741877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nhideWhenUsed/>
    <w:rsid w:val="00C77A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77A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0">
    <w:name w:val="&quot;msonormal&quot;"/>
    <w:basedOn w:val="a"/>
    <w:rsid w:val="00C7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7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7A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7A7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7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E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Никитская</dc:creator>
  <cp:keywords/>
  <dc:description/>
  <cp:lastModifiedBy>Медников Артем Сергеевич</cp:lastModifiedBy>
  <cp:revision>4</cp:revision>
  <dcterms:created xsi:type="dcterms:W3CDTF">2019-03-12T08:03:00Z</dcterms:created>
  <dcterms:modified xsi:type="dcterms:W3CDTF">2019-03-12T10:29:00Z</dcterms:modified>
</cp:coreProperties>
</file>