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83" w:rsidRDefault="00204F83" w:rsidP="00204F83">
      <w:pPr>
        <w:jc w:val="both"/>
        <w:rPr>
          <w:rFonts w:ascii="Times New Roman" w:hAnsi="Times New Roman" w:cs="Times New Roman"/>
          <w:b/>
          <w:bCs/>
          <w:color w:val="7030A0"/>
          <w:sz w:val="26"/>
          <w:szCs w:val="26"/>
          <w:u w:val="single"/>
        </w:rPr>
      </w:pPr>
      <w:bookmarkStart w:id="0" w:name="_GoBack"/>
      <w:r>
        <w:rPr>
          <w:rFonts w:ascii="Times New Roman" w:hAnsi="Times New Roman" w:cs="Times New Roman"/>
          <w:b/>
          <w:bCs/>
          <w:color w:val="7030A0"/>
          <w:sz w:val="26"/>
          <w:szCs w:val="26"/>
          <w:u w:val="single"/>
        </w:rPr>
        <w:t xml:space="preserve">Усовершенствован порядок урегулирования споров посредством </w:t>
      </w:r>
      <w:bookmarkEnd w:id="0"/>
      <w:r>
        <w:rPr>
          <w:rFonts w:ascii="Times New Roman" w:hAnsi="Times New Roman" w:cs="Times New Roman"/>
          <w:b/>
          <w:bCs/>
          <w:color w:val="7030A0"/>
          <w:sz w:val="26"/>
          <w:szCs w:val="26"/>
          <w:u w:val="single"/>
        </w:rPr>
        <w:t>примирительных процедур</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26 июля 2019</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Президент РФ Владимир Путин подписал пакет законов, направленных на оптимизацию системы примирительных процедур, применяемых при осуществлении правосудия.</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Федеральным законом от 26 июля 2019 г. № 197-ФЗ "О внесении изменений в отдельные законодательные акты Российской Федерации" утверждены поправки, расширяющие перечень способов урегулирования споров посредством использования примирительных процедур, в т. ч. примирения, осуществляемого при содействии суда. Наряду с медиацией в него включены переговоры в </w:t>
      </w:r>
      <w:proofErr w:type="gramStart"/>
      <w:r>
        <w:rPr>
          <w:rFonts w:ascii="Times New Roman" w:hAnsi="Times New Roman" w:cs="Times New Roman"/>
          <w:color w:val="000000"/>
          <w:sz w:val="26"/>
          <w:szCs w:val="26"/>
        </w:rPr>
        <w:t>целях</w:t>
      </w:r>
      <w:proofErr w:type="gramEnd"/>
      <w:r>
        <w:rPr>
          <w:rFonts w:ascii="Times New Roman" w:hAnsi="Times New Roman" w:cs="Times New Roman"/>
          <w:color w:val="000000"/>
          <w:sz w:val="26"/>
          <w:szCs w:val="26"/>
        </w:rPr>
        <w:t xml:space="preserve"> примирения и судебное примирение. Медиация может применяться к спорам, возникающим из гражданских, семейных и трудовых отношений. А процедуру судебного примирения можно использовать на любой стадии производства по делу.</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Также изменения касаются:</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закрепления прав и обязанностей суда и лиц, участвующих в деле, в отношении примирительных процедур;</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предоставления судьям, пребывающим в отставке, права выступать медиаторами или судебными примирителями;</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включения споров, вытекающих из административных и иных публичных правоотношений, в сферу применения процедур медиации;</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урегулирования порядка и сроков проведения примирительной процедуры;</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конкретизации способов урегулирования споров посредством примирительных процедур;</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придания медиативному соглашению, достигнутому сторонами в </w:t>
      </w:r>
      <w:proofErr w:type="gramStart"/>
      <w:r>
        <w:rPr>
          <w:rFonts w:ascii="Times New Roman" w:hAnsi="Times New Roman" w:cs="Times New Roman"/>
          <w:color w:val="000000"/>
          <w:sz w:val="26"/>
          <w:szCs w:val="26"/>
        </w:rPr>
        <w:t>результате</w:t>
      </w:r>
      <w:proofErr w:type="gramEnd"/>
      <w:r>
        <w:rPr>
          <w:rFonts w:ascii="Times New Roman" w:hAnsi="Times New Roman" w:cs="Times New Roman"/>
          <w:color w:val="000000"/>
          <w:sz w:val="26"/>
          <w:szCs w:val="26"/>
        </w:rPr>
        <w:t xml:space="preserve"> процедуры медиации, проведенной без передачи спора на рассмотрение суда или третейского суда, силы исполнительного документа (в случае нотариального удостоверения такого соглашения);</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определения перечня результатов примирительных процедур (мировое соглашение, частичный или полный отказ от иска, его частичное или полное признание, полный или частичный отказ от апелляционной, кассационной жалобы, надзорной жалобы, соглашение по обстоятельствам дела);</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регламентации порядка удостоверения медиативного соглашения и т. д.</w:t>
      </w:r>
    </w:p>
    <w:p w:rsidR="00204F83" w:rsidRDefault="00204F83" w:rsidP="00204F83">
      <w:pPr>
        <w:jc w:val="both"/>
        <w:rPr>
          <w:rFonts w:ascii="Times New Roman" w:hAnsi="Times New Roman" w:cs="Times New Roman"/>
          <w:color w:val="000000"/>
          <w:sz w:val="26"/>
          <w:szCs w:val="26"/>
        </w:rPr>
      </w:pP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Второй закон – Федеральный закон от 26 июля 2019 г. № 198-ФЗ "О внесении изменений в статью 333-40 части второй Налогового кодекса Российской Федерации в связи с совершенствованием примирительных процедур" посвящен вопросам возврата государственной пошлины. </w:t>
      </w:r>
      <w:proofErr w:type="gramStart"/>
      <w:r>
        <w:rPr>
          <w:rFonts w:ascii="Times New Roman" w:hAnsi="Times New Roman" w:cs="Times New Roman"/>
          <w:color w:val="000000"/>
          <w:sz w:val="26"/>
          <w:szCs w:val="26"/>
        </w:rPr>
        <w:t>Действующее законодательство предусматривает возможность частичного или полного возврата уплаченной государственной пошлины, в т. ч. в случае прекращения производства по делу (административному делу) или оставления заявления (административного искового заявления) без рассмотрения Верховным Судом Российской Федерации, судами общей юрисдикции или арбитражными судами.</w:t>
      </w:r>
      <w:proofErr w:type="gramEnd"/>
      <w:r>
        <w:rPr>
          <w:rFonts w:ascii="Times New Roman" w:hAnsi="Times New Roman" w:cs="Times New Roman"/>
          <w:color w:val="000000"/>
          <w:sz w:val="26"/>
          <w:szCs w:val="26"/>
        </w:rPr>
        <w:t xml:space="preserve"> При этом размер возвращаемой госпошлины при заключении мирового соглашения до принятия решения ВС РФ, арбитражными судами </w:t>
      </w:r>
      <w:proofErr w:type="gramStart"/>
      <w:r>
        <w:rPr>
          <w:rFonts w:ascii="Times New Roman" w:hAnsi="Times New Roman" w:cs="Times New Roman"/>
          <w:color w:val="000000"/>
          <w:sz w:val="26"/>
          <w:szCs w:val="26"/>
        </w:rPr>
        <w:t>ограничен</w:t>
      </w:r>
      <w:proofErr w:type="gramEnd"/>
      <w:r>
        <w:rPr>
          <w:rFonts w:ascii="Times New Roman" w:hAnsi="Times New Roman" w:cs="Times New Roman"/>
          <w:color w:val="000000"/>
          <w:sz w:val="26"/>
          <w:szCs w:val="26"/>
        </w:rPr>
        <w:t xml:space="preserve"> 50% суммы уплаченной госпошлины (подп. 3 п. 1 ст. 333.40 Налогового кодекса).</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Поправками определен дифференцированный размер возвращаемой истцу госпошлины в </w:t>
      </w:r>
      <w:proofErr w:type="gramStart"/>
      <w:r>
        <w:rPr>
          <w:rFonts w:ascii="Times New Roman" w:hAnsi="Times New Roman" w:cs="Times New Roman"/>
          <w:color w:val="000000"/>
          <w:sz w:val="26"/>
          <w:szCs w:val="26"/>
        </w:rPr>
        <w:t>случае</w:t>
      </w:r>
      <w:proofErr w:type="gramEnd"/>
      <w:r>
        <w:rPr>
          <w:rFonts w:ascii="Times New Roman" w:hAnsi="Times New Roman" w:cs="Times New Roman"/>
          <w:color w:val="000000"/>
          <w:sz w:val="26"/>
          <w:szCs w:val="26"/>
        </w:rPr>
        <w:t xml:space="preserve"> заключения мирового соглашения (соглашения о примирении), отказе истца от иска, признании ответчиком иска, в т. ч. по результатам проведения примирительных процедур. До принятия решения судом первой инстанции возврату истцу будет подлежать 70% суммы уплаченной им госпошлины, на стадии рассмотрения дела судом апелляционной инстанции – 50%, а на стадии рассмотрения дела судом кассационной инстанции или пересмотра судебных актов в порядке надзора – только 30% суммы госпошлины. Исключается из НК РФ и норма о том, что уплаченная госпошлина не подлежит возврату при утверждении мирового соглашения, соглашения о примирении ВС РФ, судом общей юрисдикции. По мнению законодателя, эти корректировки будут стимулировать стороны судебного разбирательства к использованию примирительных процедур.</w:t>
      </w:r>
    </w:p>
    <w:p w:rsidR="00204F83" w:rsidRDefault="00204F83" w:rsidP="00204F83">
      <w:pPr>
        <w:jc w:val="both"/>
        <w:rPr>
          <w:rFonts w:ascii="Times New Roman" w:hAnsi="Times New Roman" w:cs="Times New Roman"/>
          <w:color w:val="000000"/>
          <w:sz w:val="26"/>
          <w:szCs w:val="26"/>
        </w:rPr>
      </w:pP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Федеральным законом от 26 июля 2019 г. № 3-ФКЗ "О внесении изменения в статью 5 Федерального конституционного закона "О Верховном Суде Российской Федерации" в связи с совершенствованием примирительных процедур" уточнены полномочия Пленума ВС РФ в части примирительных процедур. </w:t>
      </w:r>
      <w:proofErr w:type="gramStart"/>
      <w:r>
        <w:rPr>
          <w:rFonts w:ascii="Times New Roman" w:hAnsi="Times New Roman" w:cs="Times New Roman"/>
          <w:color w:val="000000"/>
          <w:sz w:val="26"/>
          <w:szCs w:val="26"/>
        </w:rPr>
        <w:t>Наделении</w:t>
      </w:r>
      <w:proofErr w:type="gramEnd"/>
      <w:r>
        <w:rPr>
          <w:rFonts w:ascii="Times New Roman" w:hAnsi="Times New Roman" w:cs="Times New Roman"/>
          <w:color w:val="000000"/>
          <w:sz w:val="26"/>
          <w:szCs w:val="26"/>
        </w:rPr>
        <w:t xml:space="preserve"> его правом принять Регламент проведения судебного примирения, а также сформировать и утвердить список судебных примирителей. Это предусмотрено при участии кассационных 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арбитражных судов – именно на основе их предложений будет составлен список судебных примирителей.</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Указанные законы вступят в силу через 90 дней после их официального опубликования, за исключением отдельных норм, для которых предусмотрен иной срок начала действия.</w:t>
      </w:r>
    </w:p>
    <w:p w:rsidR="00204F83" w:rsidRDefault="00204F83" w:rsidP="00204F83">
      <w:pPr>
        <w:jc w:val="both"/>
        <w:rPr>
          <w:rFonts w:ascii="Times New Roman" w:hAnsi="Times New Roman" w:cs="Times New Roman"/>
          <w:sz w:val="26"/>
          <w:szCs w:val="26"/>
        </w:rPr>
      </w:pPr>
      <w:r>
        <w:rPr>
          <w:rFonts w:ascii="Times New Roman" w:hAnsi="Times New Roman" w:cs="Times New Roman"/>
          <w:color w:val="000000"/>
          <w:sz w:val="26"/>
          <w:szCs w:val="26"/>
        </w:rPr>
        <w:t>ГАРАНТ</w:t>
      </w:r>
      <w:proofErr w:type="gramStart"/>
      <w:r>
        <w:rPr>
          <w:rFonts w:ascii="Times New Roman" w:hAnsi="Times New Roman" w:cs="Times New Roman"/>
          <w:color w:val="000000"/>
          <w:sz w:val="26"/>
          <w:szCs w:val="26"/>
        </w:rPr>
        <w:t>.Р</w:t>
      </w:r>
      <w:proofErr w:type="gramEnd"/>
      <w:r>
        <w:rPr>
          <w:rFonts w:ascii="Times New Roman" w:hAnsi="Times New Roman" w:cs="Times New Roman"/>
          <w:color w:val="000000"/>
          <w:sz w:val="26"/>
          <w:szCs w:val="26"/>
        </w:rPr>
        <w:t xml:space="preserve">У: </w:t>
      </w:r>
      <w:hyperlink r:id="rId5" w:anchor="ixzz5v66slBjh" w:history="1">
        <w:r>
          <w:rPr>
            <w:rStyle w:val="a3"/>
            <w:rFonts w:ascii="Times New Roman" w:hAnsi="Times New Roman" w:cs="Times New Roman"/>
            <w:sz w:val="26"/>
            <w:szCs w:val="26"/>
          </w:rPr>
          <w:t>http://www.garant.ru/news/1284451/#ixzz5v66slBjh</w:t>
        </w:r>
      </w:hyperlink>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Банк России в очередной раз снизил размер ключевой ставки</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26 июля 2019</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О таком решении регулятор сообщил сегодня на своем официальном сайте.</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В прошлый раз (14 июня) Банк России впервые за полгода снизил размер ключевой ставки с 7,75% до 7,5% годовых. Такое уменьшение обосновывалось замедлением годовой инфляции, смягчением денежно-кредитных условий и снижением краткосрочных </w:t>
      </w:r>
      <w:proofErr w:type="spellStart"/>
      <w:r>
        <w:rPr>
          <w:rFonts w:ascii="Times New Roman" w:hAnsi="Times New Roman" w:cs="Times New Roman"/>
          <w:sz w:val="26"/>
          <w:szCs w:val="26"/>
        </w:rPr>
        <w:t>проинфляционных</w:t>
      </w:r>
      <w:proofErr w:type="spellEnd"/>
      <w:r>
        <w:rPr>
          <w:rFonts w:ascii="Times New Roman" w:hAnsi="Times New Roman" w:cs="Times New Roman"/>
          <w:sz w:val="26"/>
          <w:szCs w:val="26"/>
        </w:rPr>
        <w:t xml:space="preserve"> рисков. Ключевая ставка 7,5% действовала с 17 июня.</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Теперь же Совет директоров снова счел возможным снизить ключевую ставку на 0,25%, установив с 29 июля (понедельник) ее новый размер на уровне 7,25% годовых. Как и ранее, снижение связано с продолжением замедления годовой инфляции.</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Ключевая ставка введена Банком России 13 сентября 2013 года в качестве основного индикатора денежно-кредитной политики. При этом ее размер регулярно корректируется в зависимости от текущих условий. Следующее заседание по вопросу пересмотра размера ключевой ставки состоится 6 сентября 2019 года. Ее новый (или сохраненный старый) размер станет известен в 13.30 по московскому времени.</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lastRenderedPageBreak/>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6" w:anchor="ixzz5v6VsKlW0" w:history="1">
        <w:r>
          <w:rPr>
            <w:rStyle w:val="a3"/>
            <w:rFonts w:ascii="Times New Roman" w:hAnsi="Times New Roman" w:cs="Times New Roman"/>
            <w:sz w:val="26"/>
            <w:szCs w:val="26"/>
          </w:rPr>
          <w:t>http://www.garant.ru/news/1284328/#ixzz5v6VsKlW0</w:t>
        </w:r>
      </w:hyperlink>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При зачете предоплаты за проезд по платной автодороге разрешено выдавать только 1 чек за расчетный период</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25 июля 2019</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При расчетах в виде зачета или возврата предоплаты либо авансов, ранее внесенных физлицами за проезд по платным автодорогам, разрешено формировать один кассовый чек или бланк строгой отчетности. Он будет содержать сведения обо всех таких расчетах за расчетный период (постановление Правительства РФ от 18 июля 2019 г. № 924).</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Это исключит дополнительные расходы при оплате проезда по платным участкам автодорог с использованием транспондеров.</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Постановление вступает в силу 31 июля 2019 года.</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7" w:anchor="ixzz5v6JOmUSG" w:history="1">
        <w:r>
          <w:rPr>
            <w:rStyle w:val="a3"/>
            <w:rFonts w:ascii="Times New Roman" w:hAnsi="Times New Roman" w:cs="Times New Roman"/>
            <w:sz w:val="26"/>
            <w:szCs w:val="26"/>
          </w:rPr>
          <w:t>http://www.garant.ru/news/1284202/#ixzz5v6JOmUSG</w:t>
        </w:r>
      </w:hyperlink>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Для предпринимателей расширен функционал мобильной версии "Личного кабинета налогоплательщика"</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25 июля 2019</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ФНС России на своем официальном сайте </w:t>
      </w:r>
      <w:proofErr w:type="gramStart"/>
      <w:r>
        <w:rPr>
          <w:rFonts w:ascii="Times New Roman" w:hAnsi="Times New Roman" w:cs="Times New Roman"/>
          <w:sz w:val="26"/>
          <w:szCs w:val="26"/>
        </w:rPr>
        <w:t>разместила информацию</w:t>
      </w:r>
      <w:proofErr w:type="gramEnd"/>
      <w:r>
        <w:rPr>
          <w:rFonts w:ascii="Times New Roman" w:hAnsi="Times New Roman" w:cs="Times New Roman"/>
          <w:sz w:val="26"/>
          <w:szCs w:val="26"/>
        </w:rPr>
        <w:t xml:space="preserve"> о проведенном обновлении мобильного приложения "Личный кабинет налогоплательщика индивидуального предпринимателя".</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Теперь для предпринимателей доступен сервис "Налоговый калькулятор", доступ к которому раньше был только через интернет-версию сайта. В нем можно рассчитать свои налоги в зависимости от заданных показателей. Для того</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чтобы узнать стоимость патента, нужно указать вид деятельности, а также период и муниципальное образование, в котором она будет осуществляться.</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В приложении можно просматривать собственные расчеты с бюджетом и регистрационные данные, проверять статус камеральной проверки, а также получать выписку из ЕГРИП. Несмотря на то, что основной целью и задачей приложения является сокращение личных визитов предпринимателя в налоговую инспекцию, все же бывают случаи, когда сделать это необходимо. Теперь же запись на прием в налоговый орган доступна и с помощью обновленного мобильного приложения.</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Для авторизации в личном </w:t>
      </w:r>
      <w:proofErr w:type="gramStart"/>
      <w:r>
        <w:rPr>
          <w:rFonts w:ascii="Times New Roman" w:hAnsi="Times New Roman" w:cs="Times New Roman"/>
          <w:sz w:val="26"/>
          <w:szCs w:val="26"/>
        </w:rPr>
        <w:t>кабинете</w:t>
      </w:r>
      <w:proofErr w:type="gramEnd"/>
      <w:r>
        <w:rPr>
          <w:rFonts w:ascii="Times New Roman" w:hAnsi="Times New Roman" w:cs="Times New Roman"/>
          <w:sz w:val="26"/>
          <w:szCs w:val="26"/>
        </w:rPr>
        <w:t xml:space="preserve"> ИП потребуется тот же логин и пароль, что и для доступа к сервису "Личный кабинет налогоплательщика физического лица". Эти данные указаны на регистрационной карте, которую можно получить в любом, вне зависимости от постановки на учет, налоговом органе. Для этого, при обращении в инспекцию, необходимо иметь при себе документ, удостоверяющий личность, например, паспорт. Также, войти в личный кабинет можно с помощью квалифицированной электронной подписи и через учетную запись Единой системы идентификац</w:t>
      </w:r>
      <w:proofErr w:type="gramStart"/>
      <w:r>
        <w:rPr>
          <w:rFonts w:ascii="Times New Roman" w:hAnsi="Times New Roman" w:cs="Times New Roman"/>
          <w:sz w:val="26"/>
          <w:szCs w:val="26"/>
        </w:rPr>
        <w:t>ии и ау</w:t>
      </w:r>
      <w:proofErr w:type="gramEnd"/>
      <w:r>
        <w:rPr>
          <w:rFonts w:ascii="Times New Roman" w:hAnsi="Times New Roman" w:cs="Times New Roman"/>
          <w:sz w:val="26"/>
          <w:szCs w:val="26"/>
        </w:rPr>
        <w:t xml:space="preserve">тентификации (ЕСИА). После первоначальной авторизации предприниматели могут воспользоваться идентификацией с помощью биометрии: по отпечатку пальца (для </w:t>
      </w:r>
      <w:proofErr w:type="spellStart"/>
      <w:r>
        <w:rPr>
          <w:rFonts w:ascii="Times New Roman" w:hAnsi="Times New Roman" w:cs="Times New Roman"/>
          <w:sz w:val="26"/>
          <w:szCs w:val="26"/>
        </w:rPr>
        <w:t>iOs</w:t>
      </w:r>
      <w:proofErr w:type="spellEnd"/>
      <w:r>
        <w:rPr>
          <w:rFonts w:ascii="Times New Roman" w:hAnsi="Times New Roman" w:cs="Times New Roman"/>
          <w:sz w:val="26"/>
          <w:szCs w:val="26"/>
        </w:rPr>
        <w:t xml:space="preserve"> и </w:t>
      </w:r>
      <w:proofErr w:type="spellStart"/>
      <w:r>
        <w:rPr>
          <w:rFonts w:ascii="Times New Roman" w:hAnsi="Times New Roman" w:cs="Times New Roman"/>
          <w:sz w:val="26"/>
          <w:szCs w:val="26"/>
        </w:rPr>
        <w:t>Android</w:t>
      </w:r>
      <w:proofErr w:type="spellEnd"/>
      <w:r>
        <w:rPr>
          <w:rFonts w:ascii="Times New Roman" w:hAnsi="Times New Roman" w:cs="Times New Roman"/>
          <w:sz w:val="26"/>
          <w:szCs w:val="26"/>
        </w:rPr>
        <w:t xml:space="preserve">) или сканированию лица (для </w:t>
      </w:r>
      <w:proofErr w:type="spellStart"/>
      <w:r>
        <w:rPr>
          <w:rFonts w:ascii="Times New Roman" w:hAnsi="Times New Roman" w:cs="Times New Roman"/>
          <w:sz w:val="26"/>
          <w:szCs w:val="26"/>
        </w:rPr>
        <w:t>iOs</w:t>
      </w:r>
      <w:proofErr w:type="spellEnd"/>
      <w:r>
        <w:rPr>
          <w:rFonts w:ascii="Times New Roman" w:hAnsi="Times New Roman" w:cs="Times New Roman"/>
          <w:sz w:val="26"/>
          <w:szCs w:val="26"/>
        </w:rPr>
        <w:t>).</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8" w:anchor="ixzz5v6Jm4GTy" w:history="1">
        <w:r>
          <w:rPr>
            <w:rStyle w:val="a3"/>
            <w:rFonts w:ascii="Times New Roman" w:hAnsi="Times New Roman" w:cs="Times New Roman"/>
            <w:sz w:val="26"/>
            <w:szCs w:val="26"/>
          </w:rPr>
          <w:t>http://www.garant.ru/news/1284211/#ixzz5v6Jm4GTy</w:t>
        </w:r>
      </w:hyperlink>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АТОР напомнил, что за неуплату курортного сбора грозит штраф</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25 июля 2019</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В настоящее время на территориях Алтайского, Краснодарского и Ставропольского краях проводится эксперимент по взиманию с туристов платы за пользование курортной инфраструктурой (курортного сбора). Уплачивать его обязаны физические лица, проживающие в </w:t>
      </w:r>
      <w:proofErr w:type="gramStart"/>
      <w:r>
        <w:rPr>
          <w:rFonts w:ascii="Times New Roman" w:hAnsi="Times New Roman" w:cs="Times New Roman"/>
          <w:sz w:val="26"/>
          <w:szCs w:val="26"/>
        </w:rPr>
        <w:t>объектах</w:t>
      </w:r>
      <w:proofErr w:type="gramEnd"/>
      <w:r>
        <w:rPr>
          <w:rFonts w:ascii="Times New Roman" w:hAnsi="Times New Roman" w:cs="Times New Roman"/>
          <w:sz w:val="26"/>
          <w:szCs w:val="26"/>
        </w:rPr>
        <w:t xml:space="preserve"> размещения более 24 часов. За неуплату сбора предусмотрена ответственность в </w:t>
      </w:r>
      <w:proofErr w:type="gramStart"/>
      <w:r>
        <w:rPr>
          <w:rFonts w:ascii="Times New Roman" w:hAnsi="Times New Roman" w:cs="Times New Roman"/>
          <w:sz w:val="26"/>
          <w:szCs w:val="26"/>
        </w:rPr>
        <w:t>виде</w:t>
      </w:r>
      <w:proofErr w:type="gramEnd"/>
      <w:r>
        <w:rPr>
          <w:rFonts w:ascii="Times New Roman" w:hAnsi="Times New Roman" w:cs="Times New Roman"/>
          <w:sz w:val="26"/>
          <w:szCs w:val="26"/>
        </w:rPr>
        <w:t xml:space="preserve"> штрафа.</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По сообщению Ассоциации туроператоров России (АТОР), туристы, вернувшиеся с отдыха в Краснодарском крае, не исполнившие обязанность по уплате сбора, начали получать уведомления о штрафах в размере 5 тыс. руб.</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9" w:anchor="ixzz5v6LSuCWw" w:history="1">
        <w:r>
          <w:rPr>
            <w:rStyle w:val="a3"/>
            <w:rFonts w:ascii="Times New Roman" w:hAnsi="Times New Roman" w:cs="Times New Roman"/>
            <w:sz w:val="26"/>
            <w:szCs w:val="26"/>
          </w:rPr>
          <w:t>http://www.garant.ru/news/1284212/#ixzz5v6LSuCWw</w:t>
        </w:r>
      </w:hyperlink>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Отменена льгота по НДС для пальмового масла</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25 июля 2019</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В третьем чтении Госдума приняла закон, предусматривающий внесение изменений в налоговое законодательство в части изменения перечня товаров, облагаемых по ставке 10% НДС. Новые правила вступят в силу с начала очередного налогового периода по НДС.</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Реализация фруктов и ягод, включая виноград, теперь будет облагаться по ставке 10% (подп. 1 п. 2 ст. 164 Налогового кодекса). При этом из перечня льготных товаров исключено пальмовое масло – теперь в отношении него применяется общая ставка 20%.</w:t>
      </w:r>
    </w:p>
    <w:p w:rsidR="00204F83" w:rsidRDefault="00204F83" w:rsidP="00204F83">
      <w:pPr>
        <w:jc w:val="both"/>
        <w:rPr>
          <w:rFonts w:ascii="Times New Roman" w:hAnsi="Times New Roman" w:cs="Times New Roman"/>
          <w:sz w:val="26"/>
          <w:szCs w:val="26"/>
        </w:rPr>
      </w:pPr>
      <w:proofErr w:type="gramStart"/>
      <w:r>
        <w:rPr>
          <w:rFonts w:ascii="Times New Roman" w:hAnsi="Times New Roman" w:cs="Times New Roman"/>
          <w:sz w:val="26"/>
          <w:szCs w:val="26"/>
        </w:rPr>
        <w:t xml:space="preserve">Госдума рекомендует Правительству РФ направить доходы федерального бюджета, получаемые в результате вышеуказанного повышения до 20% ставки НДС в отношении пальмового масла при его ввозе на территорию РФ, на реализацию мероприятий по повышению продуктивности в молочном скотоводстве в рамках госпрограммы развития сельского хозяйства и регулирования рынков </w:t>
      </w:r>
      <w:proofErr w:type="spellStart"/>
      <w:r>
        <w:rPr>
          <w:rFonts w:ascii="Times New Roman" w:hAnsi="Times New Roman" w:cs="Times New Roman"/>
          <w:sz w:val="26"/>
          <w:szCs w:val="26"/>
        </w:rPr>
        <w:t>сельскохозпродукции</w:t>
      </w:r>
      <w:proofErr w:type="spellEnd"/>
      <w:r>
        <w:rPr>
          <w:rFonts w:ascii="Times New Roman" w:hAnsi="Times New Roman" w:cs="Times New Roman"/>
          <w:sz w:val="26"/>
          <w:szCs w:val="26"/>
        </w:rPr>
        <w:t>, сырья и продовольствия на 2013-2025 годы.</w:t>
      </w:r>
      <w:proofErr w:type="gramEnd"/>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10" w:anchor="ixzz5v6MGSimw" w:history="1">
        <w:r>
          <w:rPr>
            <w:rStyle w:val="a3"/>
            <w:rFonts w:ascii="Times New Roman" w:hAnsi="Times New Roman" w:cs="Times New Roman"/>
            <w:sz w:val="26"/>
            <w:szCs w:val="26"/>
          </w:rPr>
          <w:t>http://www.garant.ru/news/1284271/#ixzz5v6MGSimw</w:t>
        </w:r>
      </w:hyperlink>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Заболели за границей во время отпуска? Получаем пособие по временной нетрудоспособности</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25 июля 2019</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Болеть во время отпуска никому не хочется, тем более во время долгожданной поездки за границу. Но если на отдыхе с вами все-таки случилась эта неприятная история, не отчаивайтесь. Обратитесь в клинику, в которой вам оказали помощь, с просьбой </w:t>
      </w:r>
      <w:proofErr w:type="gramStart"/>
      <w:r>
        <w:rPr>
          <w:rFonts w:ascii="Times New Roman" w:hAnsi="Times New Roman" w:cs="Times New Roman"/>
          <w:sz w:val="26"/>
          <w:szCs w:val="26"/>
        </w:rPr>
        <w:t>предоставить необходимые документы</w:t>
      </w:r>
      <w:proofErr w:type="gramEnd"/>
      <w:r>
        <w:rPr>
          <w:rFonts w:ascii="Times New Roman" w:hAnsi="Times New Roman" w:cs="Times New Roman"/>
          <w:sz w:val="26"/>
          <w:szCs w:val="26"/>
        </w:rPr>
        <w:t>, и тогда на родине вы хотя бы получите компенсацию в виде оплаты больничного листа.</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российским законодательством единственным основанием для выплаты пособия по болезни является листок нетрудоспособности, выданный в медучреждении по установленной форме. Форма бланка утверждена приказом </w:t>
      </w:r>
      <w:proofErr w:type="spellStart"/>
      <w:r>
        <w:rPr>
          <w:rFonts w:ascii="Times New Roman" w:hAnsi="Times New Roman" w:cs="Times New Roman"/>
          <w:sz w:val="26"/>
          <w:szCs w:val="26"/>
        </w:rPr>
        <w:t>Минздравсоцразвития</w:t>
      </w:r>
      <w:proofErr w:type="spellEnd"/>
      <w:r>
        <w:rPr>
          <w:rFonts w:ascii="Times New Roman" w:hAnsi="Times New Roman" w:cs="Times New Roman"/>
          <w:sz w:val="26"/>
          <w:szCs w:val="26"/>
        </w:rPr>
        <w:t xml:space="preserve"> России от 26 апреля 2011 г. № 347н.</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Чтобы гражданин мог претендовать на получение и последующую оплату больничного листа в России, он должен подтвердить факт временной нетрудоспособности. Для этого необходимо обратиться в медучреждение того государства, на территории которого проходило лечение, и потребовать соответствующий документ. Лучше это сделать сразу, а не по возращению домой. Если болезнь возникла на территории стран СНГ, пациент получит листок временной нетрудоспособности по утвержденному в конкретном государстве образцу.</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lastRenderedPageBreak/>
        <w:t>Если человек заболел на территории страны, не входящей в СНГ, процесс подтверждения факта временной нетрудоспособности может быть осложнен. Подтвердить возникшую проблему со здоровьем, возникшую на территории другого государства, можно при помощи ряда документов. Приведем обязательный список:</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медицинское заключение;</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справка врача, подтверждающая прохождение курса лечения;</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иные документы, установленные законодательством конкретного государства.</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При наличии медицинского страхового полиса рекомендуем связаться с представителями страховой компании. Представители страховщика объяснят вам, как именно получить необходимую помощь и в какое медицинское учреждение обратиться, чтобы услуги были покрыты страховыми выплатами.</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Затем, для получения больничного листа российского образца нужно обратиться в МИД России за консульской легализацией документа, выданного за границей. Порядок легализации установлен ст. 27 Федерального закона от 5 июля 2010 г. № 154-ФЗ "Консульский устав Российской Федерации", приказом МИД России от 18 июня 2012 г. № 9470.</w:t>
      </w:r>
    </w:p>
    <w:p w:rsidR="00204F83" w:rsidRDefault="00204F83" w:rsidP="00204F83">
      <w:pPr>
        <w:jc w:val="both"/>
        <w:rPr>
          <w:rFonts w:ascii="Times New Roman" w:hAnsi="Times New Roman" w:cs="Times New Roman"/>
          <w:sz w:val="26"/>
          <w:szCs w:val="26"/>
        </w:rPr>
      </w:pPr>
      <w:proofErr w:type="gramStart"/>
      <w:r>
        <w:rPr>
          <w:rFonts w:ascii="Times New Roman" w:hAnsi="Times New Roman" w:cs="Times New Roman"/>
          <w:sz w:val="26"/>
          <w:szCs w:val="26"/>
        </w:rPr>
        <w:t>Для стран – участников Конвенции (Польша, Румыния, Турция, Чехия) отменяющей требование легализации иностранных официальных документов, порядок удостоверения медицинских документов, выданных на территории государства, входящего в Конвенцию, упрощен.</w:t>
      </w:r>
      <w:proofErr w:type="gramEnd"/>
      <w:r>
        <w:rPr>
          <w:rFonts w:ascii="Times New Roman" w:hAnsi="Times New Roman" w:cs="Times New Roman"/>
          <w:sz w:val="26"/>
          <w:szCs w:val="26"/>
        </w:rPr>
        <w:t xml:space="preserve"> На таких документах проставляется </w:t>
      </w:r>
      <w:proofErr w:type="spellStart"/>
      <w:r>
        <w:rPr>
          <w:rFonts w:ascii="Times New Roman" w:hAnsi="Times New Roman" w:cs="Times New Roman"/>
          <w:sz w:val="26"/>
          <w:szCs w:val="26"/>
        </w:rPr>
        <w:t>апостиль</w:t>
      </w:r>
      <w:proofErr w:type="spellEnd"/>
      <w:r>
        <w:rPr>
          <w:rFonts w:ascii="Times New Roman" w:hAnsi="Times New Roman" w:cs="Times New Roman"/>
          <w:sz w:val="26"/>
          <w:szCs w:val="26"/>
        </w:rPr>
        <w:t>.</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Затем путешественник должен представить в медучреждение, в </w:t>
      </w:r>
      <w:proofErr w:type="gramStart"/>
      <w:r>
        <w:rPr>
          <w:rFonts w:ascii="Times New Roman" w:hAnsi="Times New Roman" w:cs="Times New Roman"/>
          <w:sz w:val="26"/>
          <w:szCs w:val="26"/>
        </w:rPr>
        <w:t>котором</w:t>
      </w:r>
      <w:proofErr w:type="gramEnd"/>
      <w:r>
        <w:rPr>
          <w:rFonts w:ascii="Times New Roman" w:hAnsi="Times New Roman" w:cs="Times New Roman"/>
          <w:sz w:val="26"/>
          <w:szCs w:val="26"/>
        </w:rPr>
        <w:t xml:space="preserve"> он обычно наблюдается, документы, подтверждающие временную нетрудоспособность в период пребывания за границей, в том числе нотариально заверенный перевод документов, выданных в иностранной клинике, перевод он может сделать по прибытию на территорию РФ. Решение о замене иностранных медицинских документов на листок нетрудоспособности российского образца принимает врачебная комиссия (п. 7 Порядка выдачи листков нетрудоспособности, утв. приказом </w:t>
      </w:r>
      <w:proofErr w:type="spellStart"/>
      <w:r>
        <w:rPr>
          <w:rFonts w:ascii="Times New Roman" w:hAnsi="Times New Roman" w:cs="Times New Roman"/>
          <w:sz w:val="26"/>
          <w:szCs w:val="26"/>
        </w:rPr>
        <w:t>Минздравсоцразвития</w:t>
      </w:r>
      <w:proofErr w:type="spellEnd"/>
      <w:r>
        <w:rPr>
          <w:rFonts w:ascii="Times New Roman" w:hAnsi="Times New Roman" w:cs="Times New Roman"/>
          <w:sz w:val="26"/>
          <w:szCs w:val="26"/>
        </w:rPr>
        <w:t xml:space="preserve"> России от 29 июня 2011 г. № 624н).</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Обратиться в медицинскую организацию человек может лично или через представителя по доверенности. После того, как ему будет выдан листок нетрудоспособности, заполненный по установленной форме, работодатель должен принять его и оплатить в соответствии со ст. 183 Трудового кодекса.</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Срок обращения за пособием по временной нетрудоспособности ограничен. </w:t>
      </w:r>
      <w:proofErr w:type="gramStart"/>
      <w:r>
        <w:rPr>
          <w:rFonts w:ascii="Times New Roman" w:hAnsi="Times New Roman" w:cs="Times New Roman"/>
          <w:sz w:val="26"/>
          <w:szCs w:val="26"/>
        </w:rPr>
        <w:t>Пособие назначается, если человек обратился за ним в течение шести месяцев со дня выздоровления или установления инвалидности, а также окончания периода освобождения от работы в случаях ухода за больным членом семьи, карантина, протезирования и долечивания (ст. 12 Федерального закона от 29 декабря 2006 г. № 255-ФЗ "Об обязательном социальном страховании на случай временной нетрудоспособности и в связи с материнством").</w:t>
      </w:r>
      <w:proofErr w:type="gramEnd"/>
      <w:r>
        <w:rPr>
          <w:rFonts w:ascii="Times New Roman" w:hAnsi="Times New Roman" w:cs="Times New Roman"/>
          <w:sz w:val="26"/>
          <w:szCs w:val="26"/>
        </w:rPr>
        <w:t xml:space="preserve"> Листок нетрудоспособности выдается только во время нахождения работника в ежегодном оплачиваемом отпуске. </w:t>
      </w:r>
      <w:proofErr w:type="gramStart"/>
      <w:r>
        <w:rPr>
          <w:rFonts w:ascii="Times New Roman" w:hAnsi="Times New Roman" w:cs="Times New Roman"/>
          <w:sz w:val="26"/>
          <w:szCs w:val="26"/>
        </w:rPr>
        <w:t xml:space="preserve">Если работник находится в отпуске без сохранения заработной платы либо в отпуске по беременности и родам или уходу за ребенком до трех лет, то листок нетрудоспособности выдается, только если нетрудоспособность работника продолжается по истечении этих отпусков, на срок со дня окончания отпуска по день выздоровления работника (п. 40-41 Приказа </w:t>
      </w:r>
      <w:proofErr w:type="spellStart"/>
      <w:r>
        <w:rPr>
          <w:rFonts w:ascii="Times New Roman" w:hAnsi="Times New Roman" w:cs="Times New Roman"/>
          <w:sz w:val="26"/>
          <w:szCs w:val="26"/>
        </w:rPr>
        <w:t>Минздравсоцразвития</w:t>
      </w:r>
      <w:proofErr w:type="spellEnd"/>
      <w:r>
        <w:rPr>
          <w:rFonts w:ascii="Times New Roman" w:hAnsi="Times New Roman" w:cs="Times New Roman"/>
          <w:sz w:val="26"/>
          <w:szCs w:val="26"/>
        </w:rPr>
        <w:t xml:space="preserve"> России от 29 июня 2011 г. № 624н "Об утверждении Порядка</w:t>
      </w:r>
      <w:proofErr w:type="gramEnd"/>
      <w:r>
        <w:rPr>
          <w:rFonts w:ascii="Times New Roman" w:hAnsi="Times New Roman" w:cs="Times New Roman"/>
          <w:sz w:val="26"/>
          <w:szCs w:val="26"/>
        </w:rPr>
        <w:t xml:space="preserve"> выдачи листков </w:t>
      </w:r>
      <w:r>
        <w:rPr>
          <w:rFonts w:ascii="Times New Roman" w:hAnsi="Times New Roman" w:cs="Times New Roman"/>
          <w:sz w:val="26"/>
          <w:szCs w:val="26"/>
        </w:rPr>
        <w:lastRenderedPageBreak/>
        <w:t>нетрудоспособности"). В этом случае листок нетрудоспособности заполняется по общим правилам в зависимости от того, кто заболел, продолжительности болезни и особенностей лечения.</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На практике часто возникают ситуации, когда работник приходит на работу по истечении нескольких дней со дня окончания ежегодного отпуска и представляет работодателю справку, выданную за пределами России, о том, что в период отпуска он был нетрудоспособен по причине осуществления ухода за больным членом семьи. </w:t>
      </w:r>
      <w:proofErr w:type="gramStart"/>
      <w:r>
        <w:rPr>
          <w:rFonts w:ascii="Times New Roman" w:hAnsi="Times New Roman" w:cs="Times New Roman"/>
          <w:sz w:val="26"/>
          <w:szCs w:val="26"/>
        </w:rPr>
        <w:t>Отметим, что в данной ситуации работник не имеет права на получение пособия по временной нетрудоспособности, но, тем не менее, причина его отсутствия на работе в период после окончания отпуска и до выхода на работу должна быть подтверждена документально, иначе ему грозит увольнение за прогул в соответствии с подп. "а" п. 6 ч. 1 ст. 81 ТК РФ.</w:t>
      </w:r>
      <w:proofErr w:type="gramEnd"/>
      <w:r>
        <w:rPr>
          <w:rFonts w:ascii="Times New Roman" w:hAnsi="Times New Roman" w:cs="Times New Roman"/>
          <w:sz w:val="26"/>
          <w:szCs w:val="26"/>
        </w:rPr>
        <w:t xml:space="preserve"> Таким документом будет листок нетрудоспособности, выданный работнику учреждением здравоохранения по его месту жительства в качестве замены справки, выданной за границей.</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11" w:anchor="ixzz5v6fomr9x" w:history="1">
        <w:r>
          <w:rPr>
            <w:rStyle w:val="a3"/>
            <w:rFonts w:ascii="Times New Roman" w:hAnsi="Times New Roman" w:cs="Times New Roman"/>
            <w:sz w:val="26"/>
            <w:szCs w:val="26"/>
          </w:rPr>
          <w:t>http://www.garant.ru/ia/opinion/author/derzhieva/1283713/#ixzz5v6fomr9x</w:t>
        </w:r>
      </w:hyperlink>
    </w:p>
    <w:p w:rsidR="00204F83" w:rsidRDefault="00204F83" w:rsidP="00204F83">
      <w:pPr>
        <w:jc w:val="both"/>
        <w:rPr>
          <w:rFonts w:ascii="Times New Roman" w:hAnsi="Times New Roman" w:cs="Times New Roman"/>
          <w:b/>
          <w:bCs/>
          <w:color w:val="7030A0"/>
          <w:sz w:val="26"/>
          <w:szCs w:val="26"/>
          <w:u w:val="single"/>
        </w:rPr>
      </w:pPr>
    </w:p>
    <w:p w:rsidR="00204F83" w:rsidRDefault="00204F83" w:rsidP="00204F83">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 xml:space="preserve">ПФР разъяснил, по каким формам работодатель должен подавать сведения для регистрации работника в системе </w:t>
      </w:r>
      <w:proofErr w:type="spellStart"/>
      <w:r>
        <w:rPr>
          <w:rFonts w:ascii="Times New Roman" w:hAnsi="Times New Roman" w:cs="Times New Roman"/>
          <w:b/>
          <w:bCs/>
          <w:color w:val="7030A0"/>
          <w:sz w:val="26"/>
          <w:szCs w:val="26"/>
          <w:u w:val="single"/>
        </w:rPr>
        <w:t>персучета</w:t>
      </w:r>
      <w:proofErr w:type="spellEnd"/>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25 июля 2019</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После недавних изменений, внесенных в пенсионное и трудовое законодательство (Федеральный закон от 1 апреля 2019 г. № 48-ФЗ), работодатель обязан в случае, если на лицо, поступающее на работу впервые, не открыт индивидуальный лицевой счет, предоставлять в соответствующий территориальный орган ПФР сведения, необходимые для регистрации указанного лица в системе индивидуального (персонифицированного) учета. При этом специальной формы указанного документа утверждено не было (письмо ПФР от 28 июня 2019 г. № 09-19/13246).</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Эти сведения предоставляются в </w:t>
      </w:r>
      <w:proofErr w:type="gramStart"/>
      <w:r>
        <w:rPr>
          <w:rFonts w:ascii="Times New Roman" w:hAnsi="Times New Roman" w:cs="Times New Roman"/>
          <w:sz w:val="26"/>
          <w:szCs w:val="26"/>
        </w:rPr>
        <w:t>виде</w:t>
      </w:r>
      <w:proofErr w:type="gramEnd"/>
      <w:r>
        <w:rPr>
          <w:rFonts w:ascii="Times New Roman" w:hAnsi="Times New Roman" w:cs="Times New Roman"/>
          <w:sz w:val="26"/>
          <w:szCs w:val="26"/>
        </w:rPr>
        <w:t xml:space="preserve"> анкеты по форме АДВ-1.</w:t>
      </w:r>
    </w:p>
    <w:p w:rsidR="00204F83" w:rsidRDefault="00204F83" w:rsidP="00204F83">
      <w:pPr>
        <w:jc w:val="both"/>
        <w:rPr>
          <w:rFonts w:ascii="Times New Roman" w:hAnsi="Times New Roman" w:cs="Times New Roman"/>
          <w:sz w:val="26"/>
          <w:szCs w:val="26"/>
        </w:rPr>
      </w:pPr>
      <w:proofErr w:type="gramStart"/>
      <w:r>
        <w:rPr>
          <w:rFonts w:ascii="Times New Roman" w:hAnsi="Times New Roman" w:cs="Times New Roman"/>
          <w:sz w:val="26"/>
          <w:szCs w:val="26"/>
        </w:rPr>
        <w:t>Также в ведомстве указали, что выдача работнику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в такой ситуации также будет осуществляться через работодателя.</w:t>
      </w:r>
      <w:proofErr w:type="gramEnd"/>
      <w:r>
        <w:rPr>
          <w:rFonts w:ascii="Times New Roman" w:hAnsi="Times New Roman" w:cs="Times New Roman"/>
          <w:sz w:val="26"/>
          <w:szCs w:val="26"/>
        </w:rPr>
        <w:t xml:space="preserve"> Аналогичные разъяснения в </w:t>
      </w:r>
      <w:proofErr w:type="gramStart"/>
      <w:r>
        <w:rPr>
          <w:rFonts w:ascii="Times New Roman" w:hAnsi="Times New Roman" w:cs="Times New Roman"/>
          <w:sz w:val="26"/>
          <w:szCs w:val="26"/>
        </w:rPr>
        <w:t>письме</w:t>
      </w:r>
      <w:proofErr w:type="gramEnd"/>
      <w:r>
        <w:rPr>
          <w:rFonts w:ascii="Times New Roman" w:hAnsi="Times New Roman" w:cs="Times New Roman"/>
          <w:sz w:val="26"/>
          <w:szCs w:val="26"/>
        </w:rPr>
        <w:t xml:space="preserve"> от 17 мая 2019 г. № 21-3/В-574 приводил Минтруд России.</w:t>
      </w:r>
    </w:p>
    <w:p w:rsidR="00204F83" w:rsidRDefault="00204F83" w:rsidP="00204F83">
      <w:pPr>
        <w:jc w:val="both"/>
        <w:rPr>
          <w:rFonts w:ascii="Times New Roman" w:hAnsi="Times New Roman" w:cs="Times New Roman"/>
          <w:sz w:val="26"/>
          <w:szCs w:val="26"/>
        </w:rPr>
      </w:pPr>
      <w:proofErr w:type="gramStart"/>
      <w:r>
        <w:rPr>
          <w:rFonts w:ascii="Times New Roman" w:hAnsi="Times New Roman" w:cs="Times New Roman"/>
          <w:sz w:val="26"/>
          <w:szCs w:val="26"/>
        </w:rPr>
        <w:t xml:space="preserve">Несмотря на то, что новый закон снял с работодателя обязанность по оформлению впервые трудоустраивающимся работникам страхового свидетельства обязательного пенсионного страхования, фактически в алгоритме действий работодателя при трудоустройстве не зарегистрированных в системе </w:t>
      </w:r>
      <w:proofErr w:type="spellStart"/>
      <w:r>
        <w:rPr>
          <w:rFonts w:ascii="Times New Roman" w:hAnsi="Times New Roman" w:cs="Times New Roman"/>
          <w:sz w:val="26"/>
          <w:szCs w:val="26"/>
        </w:rPr>
        <w:t>персучета</w:t>
      </w:r>
      <w:proofErr w:type="spellEnd"/>
      <w:r>
        <w:rPr>
          <w:rFonts w:ascii="Times New Roman" w:hAnsi="Times New Roman" w:cs="Times New Roman"/>
          <w:sz w:val="26"/>
          <w:szCs w:val="26"/>
        </w:rPr>
        <w:t xml:space="preserve"> работников мало что изменилось: работодатели обязаны по той же, что и прежде, форме передать в ПФР сведения о таких работниках, а затем забрать из Фонда содержащий СНИЛС документ</w:t>
      </w:r>
      <w:proofErr w:type="gramEnd"/>
      <w:r>
        <w:rPr>
          <w:rFonts w:ascii="Times New Roman" w:hAnsi="Times New Roman" w:cs="Times New Roman"/>
          <w:sz w:val="26"/>
          <w:szCs w:val="26"/>
        </w:rPr>
        <w:t xml:space="preserve"> и выдать его работнику.</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12" w:anchor="ixzz5v6e3cE96" w:history="1">
        <w:r>
          <w:rPr>
            <w:rStyle w:val="a3"/>
            <w:rFonts w:ascii="Times New Roman" w:hAnsi="Times New Roman" w:cs="Times New Roman"/>
            <w:sz w:val="26"/>
            <w:szCs w:val="26"/>
          </w:rPr>
          <w:t>http://www.garant.ru/news/1284189/#ixzz5v6e3cE96</w:t>
        </w:r>
      </w:hyperlink>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Предлагается уточнить порядок расчета платы за коммунальные услуги</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25 июля 2019</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Соответствующий законопроект, разработанный депутатом Олегом Шеиным, внесен в Госдуму. Он направлен на усиление защиты прав граждан при оплате коммунальных услуг и обеспечение баланса интересов потребителей и исполнителей коммунальных услуг.</w:t>
      </w:r>
    </w:p>
    <w:p w:rsidR="00204F83" w:rsidRDefault="00204F83" w:rsidP="00204F83">
      <w:pPr>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Предлагается предусмотреть в Жилищном кодексе, что размер платы за коммунальные услуги рассчитывается исходя из объема потребляемых коммунальных услуг, определяемого по показаниям исправных, опломбированных изготовителем и (или) исполнителем коммунальных услуг (лицом, с которым собственником помещения в многоквартирном доме, собственником жилого дома заключен договор о предоставлении коммунальных услуг) приборов учета.</w:t>
      </w:r>
      <w:proofErr w:type="gramEnd"/>
      <w:r>
        <w:rPr>
          <w:rFonts w:ascii="Times New Roman" w:hAnsi="Times New Roman" w:cs="Times New Roman"/>
          <w:sz w:val="26"/>
          <w:szCs w:val="26"/>
        </w:rPr>
        <w:t xml:space="preserve"> В настоящее время такие требования к приборам учета в ч. 1 ст. 157 ЖК РФ не указаны. Это уточнение позволит обязать исполнителей коммунальных услуг использовать при расчете платы показания исправных приборов учета, устанавливая приоритет опломбирования приборов учета исполнителем коммунальных услуг над опломбированием их изготовителем.</w:t>
      </w:r>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sz w:val="26"/>
          <w:szCs w:val="26"/>
        </w:rPr>
      </w:pPr>
      <w:proofErr w:type="gramStart"/>
      <w:r>
        <w:rPr>
          <w:rFonts w:ascii="Times New Roman" w:hAnsi="Times New Roman" w:cs="Times New Roman"/>
          <w:sz w:val="26"/>
          <w:szCs w:val="26"/>
        </w:rPr>
        <w:t>Другая поправка предусматривает использование при расчете платы за коммунальные услуги, потребленные в жилых помещениях, оснащенных приборами учета используемых воды, газа, тепловой и электрической энергии, приборов учета, соответствующих требованиям законодательства РФ об обеспечении единства измерений и прошедших поверку, либо исправность которых установлена по прошествии срока очередной поверки.</w:t>
      </w:r>
      <w:proofErr w:type="gramEnd"/>
      <w:r>
        <w:rPr>
          <w:rFonts w:ascii="Times New Roman" w:hAnsi="Times New Roman" w:cs="Times New Roman"/>
          <w:sz w:val="26"/>
          <w:szCs w:val="26"/>
        </w:rPr>
        <w:t xml:space="preserve"> При этом указывается, что в случае опломбирования прибора учета исполнителем коммунальной услуги или организацией, осуществлявшей последнюю поверку, опломбирование прибора учета заводом-изготовителем не требуется.</w:t>
      </w:r>
    </w:p>
    <w:p w:rsidR="00204F83" w:rsidRDefault="00204F83" w:rsidP="00204F83">
      <w:pPr>
        <w:jc w:val="both"/>
        <w:rPr>
          <w:rFonts w:ascii="Times New Roman" w:hAnsi="Times New Roman" w:cs="Times New Roman"/>
          <w:sz w:val="26"/>
          <w:szCs w:val="26"/>
        </w:rPr>
      </w:pPr>
      <w:proofErr w:type="gramStart"/>
      <w:r>
        <w:rPr>
          <w:rFonts w:ascii="Times New Roman" w:hAnsi="Times New Roman" w:cs="Times New Roman"/>
          <w:sz w:val="26"/>
          <w:szCs w:val="26"/>
        </w:rPr>
        <w:t xml:space="preserve">Внесение предлагаемых корректировок позволит оградить потребителей коммунальных услуг от необоснованных отказов исполнителей коммунальных услуг от использования в расчетах за услуги показаний индивидуальных приборов учета (в т. ч. из-за претензий к пломбам заводов-изготовителей приборов учета или из-за формального пропуска потребителями </w:t>
      </w:r>
      <w:proofErr w:type="spellStart"/>
      <w:r>
        <w:rPr>
          <w:rFonts w:ascii="Times New Roman" w:hAnsi="Times New Roman" w:cs="Times New Roman"/>
          <w:sz w:val="26"/>
          <w:szCs w:val="26"/>
        </w:rPr>
        <w:t>межповерочных</w:t>
      </w:r>
      <w:proofErr w:type="spellEnd"/>
      <w:r>
        <w:rPr>
          <w:rFonts w:ascii="Times New Roman" w:hAnsi="Times New Roman" w:cs="Times New Roman"/>
          <w:sz w:val="26"/>
          <w:szCs w:val="26"/>
        </w:rPr>
        <w:t xml:space="preserve"> сроков индивидуальных приборов учета). </w:t>
      </w:r>
      <w:proofErr w:type="gramEnd"/>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13" w:anchor="ixzz5v6i2Wi9W" w:history="1">
        <w:r>
          <w:rPr>
            <w:rStyle w:val="a3"/>
            <w:rFonts w:ascii="Times New Roman" w:hAnsi="Times New Roman" w:cs="Times New Roman"/>
            <w:sz w:val="26"/>
            <w:szCs w:val="26"/>
          </w:rPr>
          <w:t>http://www.garant.ru/news/1284177/#ixzz5v6i2Wi9W</w:t>
        </w:r>
      </w:hyperlink>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Для обустройства отдельного входа с крыльцом в МКД необходимо получить согласие 100% собственников помещений дома</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25 июля 2019</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Владелец помещения в МКД, желающий сделать отдельный вход "к себе", да еще с крыльцом, должен сначала получить согласие всех остальных собственников помещений в своем МКД. На это указал Верховный Суд Российской Федерации, рассматривая жалобу по спору предпринимателя и органа местной власти (Определение ВС РФ от 26 июня 2019 г. № 310-ЭС19-9389).</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Ранее ИП – владелец квартиры на первом этаже МКД – перевел ее в "нежилое помещение". Затем представил в местную администрацию проект реконструкции дома, с оборудованием независимого выхода из нежилого помещения (бывшей квартиры) непосредственно на придомовую территорию, с крыльцом и лестничным маршем, и даже получил на это разрешение. После сооружения выхода с крыльцом ИП обратился за получением разрешения на ввод объекта в эксплуатацию, но неожиданно получил отказ: сначала потому, что крыльцо выходит за пределы придомовой территории и попирает муниципальную землю. А затем местная администрация </w:t>
      </w:r>
      <w:proofErr w:type="gramStart"/>
      <w:r>
        <w:rPr>
          <w:rFonts w:ascii="Times New Roman" w:hAnsi="Times New Roman" w:cs="Times New Roman"/>
          <w:sz w:val="26"/>
          <w:szCs w:val="26"/>
        </w:rPr>
        <w:t>сообразила</w:t>
      </w:r>
      <w:proofErr w:type="gramEnd"/>
      <w:r>
        <w:rPr>
          <w:rFonts w:ascii="Times New Roman" w:hAnsi="Times New Roman" w:cs="Times New Roman"/>
          <w:sz w:val="26"/>
          <w:szCs w:val="26"/>
        </w:rPr>
        <w:t xml:space="preserve"> что другим концом крыльцо находится на "общедомовой" земле, а согласия всех соседей на использование общего имущества МКД у ИП нет.</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lastRenderedPageBreak/>
        <w:t>Предприниматель попытался через суд принудить муниципалитет выдать бессрочное разрешение на использование земли под спорным крыльцом, но безуспешно. Суды всех инстанций согласились в том, что земельное законодательство не дает подобной возможности. Суд округа отметил также следующее:</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проект реконструкции предполагал оборудовать независимый выход из принадлежащего ИП помещения непосредственно на придомовую территорию;</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следовательно, в ходе выполнения работ по организации входной группы необходимо будет внести изменения в конструкцию дома. А установка на земельном участке крыльца с лестничным маршем приведет к уменьшению земельного участка,</w:t>
      </w:r>
    </w:p>
    <w:p w:rsidR="00204F83" w:rsidRDefault="00204F83" w:rsidP="00204F83">
      <w:pPr>
        <w:jc w:val="both"/>
        <w:rPr>
          <w:rFonts w:ascii="Times New Roman" w:hAnsi="Times New Roman" w:cs="Times New Roman"/>
          <w:sz w:val="26"/>
          <w:szCs w:val="26"/>
        </w:rPr>
      </w:pPr>
      <w:proofErr w:type="gramStart"/>
      <w:r>
        <w:rPr>
          <w:rFonts w:ascii="Times New Roman" w:hAnsi="Times New Roman" w:cs="Times New Roman"/>
          <w:sz w:val="26"/>
          <w:szCs w:val="26"/>
        </w:rPr>
        <w:t>таким образом, спорная реконструкция влечет внесение конструктивных изменений в общее имущество МКД – во-первых, путем частичного использования внешней стены дома, являющейся ограждающей несущей конструкцией, а во-вторых, передачу ИП части придомовой территории для оборудования отдельного входа в нежилое помещение, то есть уменьшение размера общего имущества;</w:t>
      </w:r>
      <w:proofErr w:type="gramEnd"/>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согласно же требованиям ч. 2 ст. 40 Жилищного кодекса, если реконструкция помещения в МКД невозможна без присоединения к ней части общего имущества в МКД, то на такую реконструкцию должно быть получено согласие всех собственников помещений в МКД. Уменьшение размера общего имущества в МКД также возможно только с согласия всех собственников помещений в данном доме путем его реконструкции (ч. 3 ст. 36 Жилищного кодекса РФ);</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следовательно, для организации входной группы в нежилое помещение, в силу положений жилищного законодательства, ИП необходимо было получить согласие всех собственников помещений в МКД;</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а раз такого согласия получено не было, то удовлетворение иска вступило бы в противоречие с ч. 3 ст. 17 Конституции РФ, согласно которой осуществление прав и свобод человека и гражданина не должно нарушать права и свободы других лиц.</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ВС РФ согласился с этими доводами и отказал в передаче спора на рассмотрение Судебной коллегии по экономическим спорам ВС РФ.</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14" w:anchor="ixzz5v6UaehYZ" w:history="1">
        <w:r>
          <w:rPr>
            <w:rStyle w:val="a3"/>
            <w:rFonts w:ascii="Times New Roman" w:hAnsi="Times New Roman" w:cs="Times New Roman"/>
            <w:sz w:val="26"/>
            <w:szCs w:val="26"/>
          </w:rPr>
          <w:t>http://www.garant.ru/news/1284184/#ixzz5v6UaehYZ</w:t>
        </w:r>
      </w:hyperlink>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Госдума приняла закон о продлении дачной амнистии</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25 июля 2019</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Поправками до 1 марта 2021 года продлевается срок упрощенного оформления прав на дома, построенные на садовых участках. В этот период для осуществления государственного кадастрового учета и </w:t>
      </w:r>
      <w:proofErr w:type="spellStart"/>
      <w:r>
        <w:rPr>
          <w:rFonts w:ascii="Times New Roman" w:hAnsi="Times New Roman" w:cs="Times New Roman"/>
          <w:sz w:val="26"/>
          <w:szCs w:val="26"/>
        </w:rPr>
        <w:t>госрегистрации</w:t>
      </w:r>
      <w:proofErr w:type="spellEnd"/>
      <w:r>
        <w:rPr>
          <w:rFonts w:ascii="Times New Roman" w:hAnsi="Times New Roman" w:cs="Times New Roman"/>
          <w:sz w:val="26"/>
          <w:szCs w:val="26"/>
        </w:rPr>
        <w:t xml:space="preserve"> прав на жилой или садовый дом, созданный на земельном участке, предназначенном для ведения гражданами садоводства, при наличии правоустанавливающего документа будет достаточно представить только технический план. При этом необходимые документы заявитель сможет сам подать в органы регистрации.</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Документ предусматривает и ряд других поправок, в числе которых:</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продление до 1 марта 2022 года срока бесплатного предоставления в собственность членам садоводческих и огороднических товариществ земельных участков, находящихся в публичной собственности, включая земли общего пользования;</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lastRenderedPageBreak/>
        <w:t>- обязанность органов власти проводить все необходимые действия по образованию земельного участка (межевание, постановка на государственный кадастровый учет) придомовой территории многоквартирных домов;</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бессрочное действие нормы о возможности установления субъектами РФ предельных максимальных цен (тарифов, расценок, ставок и т. п.) кадастровых работ в отношении земельных участков, предназначенных для ведения личного подсобного хозяйства, садоводства, огородничества, индивидуального гаражного или жилищного строительства, и расположенных на них объектов недвижимости;</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 обязанность органов власти информировать граждан об изменениях в правилах строительства домов на дачных и садовых участках (в форме разъяснительной работы на местах).  </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15" w:anchor="ixzz5v6qZg5Kh" w:history="1">
        <w:r>
          <w:rPr>
            <w:rStyle w:val="a3"/>
            <w:rFonts w:ascii="Times New Roman" w:hAnsi="Times New Roman" w:cs="Times New Roman"/>
            <w:sz w:val="26"/>
            <w:szCs w:val="26"/>
          </w:rPr>
          <w:t>http://www.garant.ru/news/1284266/#ixzz5v6qZg5Kh</w:t>
        </w:r>
      </w:hyperlink>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Региональным властям могут разрешить вводить ограничения на продажу алкоголя лицам моложе 21 года</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24 июля 2019</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Соответствующий законопроект, разработанный группой депутатов во главе с </w:t>
      </w:r>
      <w:proofErr w:type="spellStart"/>
      <w:r>
        <w:rPr>
          <w:rFonts w:ascii="Times New Roman" w:hAnsi="Times New Roman" w:cs="Times New Roman"/>
          <w:sz w:val="26"/>
          <w:szCs w:val="26"/>
        </w:rPr>
        <w:t>Шамсаилом</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Саралиевым</w:t>
      </w:r>
      <w:proofErr w:type="spellEnd"/>
      <w:r>
        <w:rPr>
          <w:rFonts w:ascii="Times New Roman" w:hAnsi="Times New Roman" w:cs="Times New Roman"/>
          <w:sz w:val="26"/>
          <w:szCs w:val="26"/>
        </w:rPr>
        <w:t>, внесен в Госдуму. Документом предлагается уточнить подп. 11 п. 2 ст. 16 Федерального закона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Закон № 171-ФЗ), запрещающий продажу алкоголя несовершеннолетним.</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Корректировка касается предоставления органам государственной власти субъектов РФ права устанавливать ограничения розничной продажи алкогольной продукции, в т. ч. при оказании услуг общественного питания, лицам, не достигшим 21 года. В обоснование необходимости внесения такой поправки авторы инициативы ссылаются на результаты социологических и психологических исследований, подтверждающих, что 18-летний подросток не в состоянии принять осознанное решение в вопросе употребления алкоголя. "Употребление алкоголя в </w:t>
      </w:r>
      <w:proofErr w:type="gramStart"/>
      <w:r>
        <w:rPr>
          <w:rFonts w:ascii="Times New Roman" w:hAnsi="Times New Roman" w:cs="Times New Roman"/>
          <w:sz w:val="26"/>
          <w:szCs w:val="26"/>
        </w:rPr>
        <w:t>возрасте</w:t>
      </w:r>
      <w:proofErr w:type="gramEnd"/>
      <w:r>
        <w:rPr>
          <w:rFonts w:ascii="Times New Roman" w:hAnsi="Times New Roman" w:cs="Times New Roman"/>
          <w:sz w:val="26"/>
          <w:szCs w:val="26"/>
        </w:rPr>
        <w:t>, когда некоторые отделы мозга еще находятся в процессе формирования, приводит к многочисленным изъянам в его развитии, способствует снижению объемов и целостности критически важных отделов мозга", – считают парламентарии.</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По действующему законодательству запрещена продажа алкоголя несовершеннолетним – лицам, не достигшим 18 лет (подп. 11 п. 2 ст. 16 Закона № 171-ФЗ). Однако парламентарии давно выступают с инициативами увеличить этот возраст. Ранее уже предлагалось повысить возраст, с которого допускается продажа алкогольной и спиртосодержащей продукции, а также возраст ее потребления (распития). Обсуждалась и возможность введения административной ответственности за розничную продажу алкоголя лицу, не достигшему 21 года. </w:t>
      </w:r>
      <w:proofErr w:type="gramStart"/>
      <w:r>
        <w:rPr>
          <w:rFonts w:ascii="Times New Roman" w:hAnsi="Times New Roman" w:cs="Times New Roman"/>
          <w:sz w:val="26"/>
          <w:szCs w:val="26"/>
        </w:rPr>
        <w:t>Идею запрета продажи алкогольной продукции лицам моложе 21 года высказывал и Минздрав России, однако она касалась только крепкого алкоголя (с содержанием этилового спирта более 16,5% объема.</w:t>
      </w:r>
      <w:proofErr w:type="gramEnd"/>
      <w:r>
        <w:rPr>
          <w:rFonts w:ascii="Times New Roman" w:hAnsi="Times New Roman" w:cs="Times New Roman"/>
          <w:sz w:val="26"/>
          <w:szCs w:val="26"/>
        </w:rPr>
        <w:t xml:space="preserve"> Поддерживал эти предложения и </w:t>
      </w:r>
      <w:proofErr w:type="spellStart"/>
      <w:r>
        <w:rPr>
          <w:rFonts w:ascii="Times New Roman" w:hAnsi="Times New Roman" w:cs="Times New Roman"/>
          <w:sz w:val="26"/>
          <w:szCs w:val="26"/>
        </w:rPr>
        <w:t>Роспотребнадзор</w:t>
      </w:r>
      <w:proofErr w:type="spellEnd"/>
      <w:r>
        <w:rPr>
          <w:rFonts w:ascii="Times New Roman" w:hAnsi="Times New Roman" w:cs="Times New Roman"/>
          <w:sz w:val="26"/>
          <w:szCs w:val="26"/>
        </w:rPr>
        <w:t xml:space="preserve">. </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Депутат Дмитрий Савельев заявил о целесообразности установления единых правил для продажи алкоголя и табака. "После запрета на курение в общественных </w:t>
      </w:r>
      <w:proofErr w:type="gramStart"/>
      <w:r>
        <w:rPr>
          <w:rFonts w:ascii="Times New Roman" w:hAnsi="Times New Roman" w:cs="Times New Roman"/>
          <w:sz w:val="26"/>
          <w:szCs w:val="26"/>
        </w:rPr>
        <w:t>местах</w:t>
      </w:r>
      <w:proofErr w:type="gramEnd"/>
      <w:r>
        <w:rPr>
          <w:rFonts w:ascii="Times New Roman" w:hAnsi="Times New Roman" w:cs="Times New Roman"/>
          <w:sz w:val="26"/>
          <w:szCs w:val="26"/>
        </w:rPr>
        <w:t xml:space="preserve"> и свободную продажу табака страна вздохнула полной грудью, но в </w:t>
      </w:r>
      <w:r>
        <w:rPr>
          <w:rFonts w:ascii="Times New Roman" w:hAnsi="Times New Roman" w:cs="Times New Roman"/>
          <w:sz w:val="26"/>
          <w:szCs w:val="26"/>
        </w:rPr>
        <w:lastRenderedPageBreak/>
        <w:t xml:space="preserve">супермаркетах целые стеллажи отведены под продажу бутылок с яркими наклейками, вызывающими у молодежи желание попробовать тот или иной алкоголь. Давайте будем последовательны и отведем резервации под продажу спиртного и никотина – специализированные торговые точки, находящиеся в стороне от жилых районов", – призвал он. </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16" w:anchor="ixzz5v6rR4H49" w:history="1">
        <w:r>
          <w:rPr>
            <w:rStyle w:val="a3"/>
            <w:rFonts w:ascii="Times New Roman" w:hAnsi="Times New Roman" w:cs="Times New Roman"/>
            <w:sz w:val="26"/>
            <w:szCs w:val="26"/>
          </w:rPr>
          <w:t>http://www.garant.ru/news/1284092/#ixzz5v6rR4H49</w:t>
        </w:r>
      </w:hyperlink>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b/>
          <w:bCs/>
          <w:color w:val="000000"/>
          <w:sz w:val="26"/>
          <w:szCs w:val="26"/>
          <w:u w:val="single"/>
        </w:rPr>
      </w:pPr>
      <w:r>
        <w:rPr>
          <w:rFonts w:ascii="Times New Roman" w:hAnsi="Times New Roman" w:cs="Times New Roman"/>
          <w:b/>
          <w:bCs/>
          <w:color w:val="7030A0"/>
          <w:sz w:val="26"/>
          <w:szCs w:val="26"/>
          <w:u w:val="single"/>
        </w:rPr>
        <w:t>Для владельцев усадеб и иных объектов культурного наследия предлагается предусмотреть ряд налоговых льгот</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24 июля 2019</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Минкультуры России разработало законопроект, предусматривающий внесение изменений в Налоговый кодекс в части предоставления ряда преференций владельцам исторических усадеб и иных объектов культурного наследия. Такие поправки нацелены на привлечение дополнительных инвестиций для восстановления и реставрации исторических усадеб в рамках федерального проекта "Культурная среда" национального проекта "Культура".</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Предлагается освободить от уплаты налога на имущество организаций не только объекты федерального значения (подп. 3 п. 4 ст. 374 НК РФ), но регионального и местного значения. Аналогичную норму законопроект предусматривает и в </w:t>
      </w:r>
      <w:proofErr w:type="gramStart"/>
      <w:r>
        <w:rPr>
          <w:rFonts w:ascii="Times New Roman" w:hAnsi="Times New Roman" w:cs="Times New Roman"/>
          <w:color w:val="000000"/>
          <w:sz w:val="26"/>
          <w:szCs w:val="26"/>
        </w:rPr>
        <w:t>отношении</w:t>
      </w:r>
      <w:proofErr w:type="gramEnd"/>
      <w:r>
        <w:rPr>
          <w:rFonts w:ascii="Times New Roman" w:hAnsi="Times New Roman" w:cs="Times New Roman"/>
          <w:color w:val="000000"/>
          <w:sz w:val="26"/>
          <w:szCs w:val="26"/>
        </w:rPr>
        <w:t xml:space="preserve"> налога на имущество физлиц (ст. 401 НК РФ).</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Предлагается внести изменения и в порядок расчета налога на прибыль в части увеличения норм амортизации приобретенных и восстановленных усадеб. Законодатель намеревается установить возможность применять к основной норме амортизации специальный повышающий коэффициент, равный 3. Но этой нормой смогут воспользоваться не все владельцы, а только те, кто приобрел усадьбы, находящиеся в неудовлетворительном состоянии, а значит, требующие вложения значительных средств. Это позволит учитывать понесенные расходы на реставрацию, уменьшающие размер налога на прибыль, в ускоренном </w:t>
      </w:r>
      <w:proofErr w:type="gramStart"/>
      <w:r>
        <w:rPr>
          <w:rFonts w:ascii="Times New Roman" w:hAnsi="Times New Roman" w:cs="Times New Roman"/>
          <w:color w:val="000000"/>
          <w:sz w:val="26"/>
          <w:szCs w:val="26"/>
        </w:rPr>
        <w:t>режиме</w:t>
      </w:r>
      <w:proofErr w:type="gramEnd"/>
      <w:r>
        <w:rPr>
          <w:rFonts w:ascii="Times New Roman" w:hAnsi="Times New Roman" w:cs="Times New Roman"/>
          <w:color w:val="000000"/>
          <w:sz w:val="26"/>
          <w:szCs w:val="26"/>
        </w:rPr>
        <w:t>.</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На период восстановления, не превышающий семь лет, предлагается освободить от уплаты земельного налога собственников участков, на которых расположены усадебные комплексы.</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Законодатель намерен также изменить и порядок предоставления имущественных налоговых вычетов, установив, что получить его можно в </w:t>
      </w:r>
      <w:proofErr w:type="gramStart"/>
      <w:r>
        <w:rPr>
          <w:rFonts w:ascii="Times New Roman" w:hAnsi="Times New Roman" w:cs="Times New Roman"/>
          <w:color w:val="000000"/>
          <w:sz w:val="26"/>
          <w:szCs w:val="26"/>
        </w:rPr>
        <w:t>размере</w:t>
      </w:r>
      <w:proofErr w:type="gramEnd"/>
      <w:r>
        <w:rPr>
          <w:rFonts w:ascii="Times New Roman" w:hAnsi="Times New Roman" w:cs="Times New Roman"/>
          <w:color w:val="000000"/>
          <w:sz w:val="26"/>
          <w:szCs w:val="26"/>
        </w:rPr>
        <w:t xml:space="preserve"> фактически произведенных расходов на погашение процентов по целевым займам (кредитам), израсходованным на воссоздание (реставрацию) объекта культурного наследия. Предлагается установить предельный размер расходов в 6 млн. руб. Предусмотрено и увеличение размера вычета для граждан с 2 </w:t>
      </w:r>
      <w:proofErr w:type="gramStart"/>
      <w:r>
        <w:rPr>
          <w:rFonts w:ascii="Times New Roman" w:hAnsi="Times New Roman" w:cs="Times New Roman"/>
          <w:color w:val="000000"/>
          <w:sz w:val="26"/>
          <w:szCs w:val="26"/>
        </w:rPr>
        <w:t>млн</w:t>
      </w:r>
      <w:proofErr w:type="gramEnd"/>
      <w:r>
        <w:rPr>
          <w:rFonts w:ascii="Times New Roman" w:hAnsi="Times New Roman" w:cs="Times New Roman"/>
          <w:color w:val="000000"/>
          <w:sz w:val="26"/>
          <w:szCs w:val="26"/>
        </w:rPr>
        <w:t xml:space="preserve"> руб. до 4 млн руб., в случае приобретения жилого дома или квартиры, являющихся объектами культурного наследия.</w:t>
      </w:r>
    </w:p>
    <w:p w:rsidR="00204F83" w:rsidRDefault="00204F83" w:rsidP="00204F83">
      <w:pPr>
        <w:jc w:val="both"/>
        <w:rPr>
          <w:rFonts w:ascii="Times New Roman" w:hAnsi="Times New Roman" w:cs="Times New Roman"/>
          <w:sz w:val="26"/>
          <w:szCs w:val="26"/>
        </w:rPr>
      </w:pPr>
      <w:r>
        <w:rPr>
          <w:rFonts w:ascii="Times New Roman" w:hAnsi="Times New Roman" w:cs="Times New Roman"/>
          <w:color w:val="000000"/>
          <w:sz w:val="26"/>
          <w:szCs w:val="26"/>
        </w:rPr>
        <w:t>ГАРАНТ</w:t>
      </w:r>
      <w:proofErr w:type="gramStart"/>
      <w:r>
        <w:rPr>
          <w:rFonts w:ascii="Times New Roman" w:hAnsi="Times New Roman" w:cs="Times New Roman"/>
          <w:color w:val="000000"/>
          <w:sz w:val="26"/>
          <w:szCs w:val="26"/>
        </w:rPr>
        <w:t>.Р</w:t>
      </w:r>
      <w:proofErr w:type="gramEnd"/>
      <w:r>
        <w:rPr>
          <w:rFonts w:ascii="Times New Roman" w:hAnsi="Times New Roman" w:cs="Times New Roman"/>
          <w:color w:val="000000"/>
          <w:sz w:val="26"/>
          <w:szCs w:val="26"/>
        </w:rPr>
        <w:t xml:space="preserve">У: </w:t>
      </w:r>
      <w:hyperlink r:id="rId17" w:anchor="ixzz5v6Eece1A" w:history="1">
        <w:r>
          <w:rPr>
            <w:rStyle w:val="a3"/>
            <w:rFonts w:ascii="Times New Roman" w:hAnsi="Times New Roman" w:cs="Times New Roman"/>
            <w:sz w:val="26"/>
            <w:szCs w:val="26"/>
          </w:rPr>
          <w:t>http://www.garant.ru/news/1284082/#ixzz5v6Eece1A</w:t>
        </w:r>
      </w:hyperlink>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До конца месяца нужно подать заявление в ФСС России о финансовом обеспечении мер по сокращению производственного травматизма</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24 июля 2019</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Работодатели в срок до 31 июля включительно предоставляют в территориальный орган ФСС </w:t>
      </w:r>
      <w:proofErr w:type="spellStart"/>
      <w:r>
        <w:rPr>
          <w:rFonts w:ascii="Times New Roman" w:hAnsi="Times New Roman" w:cs="Times New Roman"/>
          <w:color w:val="000000"/>
          <w:sz w:val="26"/>
          <w:szCs w:val="26"/>
        </w:rPr>
        <w:t>Россиизаявление</w:t>
      </w:r>
      <w:proofErr w:type="spellEnd"/>
      <w:r>
        <w:rPr>
          <w:rFonts w:ascii="Times New Roman" w:hAnsi="Times New Roman" w:cs="Times New Roman"/>
          <w:color w:val="000000"/>
          <w:sz w:val="26"/>
          <w:szCs w:val="26"/>
        </w:rPr>
        <w:t xml:space="preserve">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w:t>
      </w:r>
      <w:r>
        <w:rPr>
          <w:rFonts w:ascii="Times New Roman" w:hAnsi="Times New Roman" w:cs="Times New Roman"/>
          <w:color w:val="000000"/>
          <w:sz w:val="26"/>
          <w:szCs w:val="26"/>
        </w:rPr>
        <w:lastRenderedPageBreak/>
        <w:t>вредными и (или) опасными производственными факторами (п. 4 Правил, утв. приказом Минтруда России от 10 декабря 2012 г. № 580н)</w:t>
      </w:r>
      <w:proofErr w:type="gramStart"/>
      <w:r>
        <w:rPr>
          <w:rFonts w:ascii="Times New Roman" w:hAnsi="Times New Roman" w:cs="Times New Roman"/>
          <w:color w:val="000000"/>
          <w:sz w:val="26"/>
          <w:szCs w:val="26"/>
        </w:rPr>
        <w:t>.Ф</w:t>
      </w:r>
      <w:proofErr w:type="gramEnd"/>
      <w:r>
        <w:rPr>
          <w:rFonts w:ascii="Times New Roman" w:hAnsi="Times New Roman" w:cs="Times New Roman"/>
          <w:color w:val="000000"/>
          <w:sz w:val="26"/>
          <w:szCs w:val="26"/>
        </w:rPr>
        <w:t>орма самого заявления размещена в административном регламенте, утвержденном приказом Минтруда России от 2 сентября 2014 г. № 598н.</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Законодательством также установлен и перечень документов, которые нужно предоставить вместе с вышеуказанным заявлением. </w:t>
      </w:r>
      <w:proofErr w:type="gramStart"/>
      <w:r>
        <w:rPr>
          <w:rFonts w:ascii="Times New Roman" w:hAnsi="Times New Roman" w:cs="Times New Roman"/>
          <w:color w:val="000000"/>
          <w:sz w:val="26"/>
          <w:szCs w:val="26"/>
        </w:rPr>
        <w:t>К ним относится план финансового обеспечения предупредительных мер в текущем календарном году с указанием суммы финансирования.</w:t>
      </w:r>
      <w:proofErr w:type="gramEnd"/>
      <w:r>
        <w:rPr>
          <w:rFonts w:ascii="Times New Roman" w:hAnsi="Times New Roman" w:cs="Times New Roman"/>
          <w:color w:val="000000"/>
          <w:sz w:val="26"/>
          <w:szCs w:val="26"/>
        </w:rPr>
        <w:t xml:space="preserve"> Составлен он с учетом перечня мероприятий по улучшению условий и охраны труда работников, который, в свою очередь, основывается на результатах проведения специальной оценки условий труда, и коллективного договора. Копию такого перечня также необходимо приложить к заявлению.</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НДФЛ</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Также до конца месяца нужно успеть отчитаться налоговым агентам, предоставив расчет сумм НДФЛ, исчисленных и удержанных за 1 полугодие 2019 года (п. 2 ст. 230 Налогового кодекса). Форма, формат и порядок предоставления расчета утвержден приказом ФНС России от 14 октября 2015 г. № ММВ-7-11/450@.</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Налоговые агенты должны перечислить суммы исчисленного и удержанного налога с доходов в </w:t>
      </w:r>
      <w:proofErr w:type="gramStart"/>
      <w:r>
        <w:rPr>
          <w:rFonts w:ascii="Times New Roman" w:hAnsi="Times New Roman" w:cs="Times New Roman"/>
          <w:color w:val="000000"/>
          <w:sz w:val="26"/>
          <w:szCs w:val="26"/>
        </w:rPr>
        <w:t>виде</w:t>
      </w:r>
      <w:proofErr w:type="gramEnd"/>
      <w:r>
        <w:rPr>
          <w:rFonts w:ascii="Times New Roman" w:hAnsi="Times New Roman" w:cs="Times New Roman"/>
          <w:color w:val="000000"/>
          <w:sz w:val="26"/>
          <w:szCs w:val="26"/>
        </w:rPr>
        <w:t xml:space="preserve"> пособий по временной нетрудоспособности (включая пособие по уходу за больным ребенком) и в виде оплаты отпусков, выплаченных налогоплательщикам в июле 2019 года (п. 6 ст. 226 НК РФ).</w:t>
      </w:r>
    </w:p>
    <w:p w:rsidR="00204F83" w:rsidRDefault="00204F83" w:rsidP="00204F83">
      <w:pPr>
        <w:jc w:val="both"/>
        <w:rPr>
          <w:rFonts w:ascii="Times New Roman" w:hAnsi="Times New Roman" w:cs="Times New Roman"/>
          <w:sz w:val="26"/>
          <w:szCs w:val="26"/>
        </w:rPr>
      </w:pPr>
      <w:r>
        <w:rPr>
          <w:rFonts w:ascii="Times New Roman" w:hAnsi="Times New Roman" w:cs="Times New Roman"/>
          <w:color w:val="000000"/>
          <w:sz w:val="26"/>
          <w:szCs w:val="26"/>
        </w:rPr>
        <w:t>ГАРАНТ</w:t>
      </w:r>
      <w:proofErr w:type="gramStart"/>
      <w:r>
        <w:rPr>
          <w:rFonts w:ascii="Times New Roman" w:hAnsi="Times New Roman" w:cs="Times New Roman"/>
          <w:color w:val="000000"/>
          <w:sz w:val="26"/>
          <w:szCs w:val="26"/>
        </w:rPr>
        <w:t>.Р</w:t>
      </w:r>
      <w:proofErr w:type="gramEnd"/>
      <w:r>
        <w:rPr>
          <w:rFonts w:ascii="Times New Roman" w:hAnsi="Times New Roman" w:cs="Times New Roman"/>
          <w:color w:val="000000"/>
          <w:sz w:val="26"/>
          <w:szCs w:val="26"/>
        </w:rPr>
        <w:t xml:space="preserve">У: </w:t>
      </w:r>
      <w:hyperlink r:id="rId18" w:anchor="ixzz5v6GaqRJr" w:history="1">
        <w:r>
          <w:rPr>
            <w:rStyle w:val="a3"/>
            <w:rFonts w:ascii="Times New Roman" w:hAnsi="Times New Roman" w:cs="Times New Roman"/>
            <w:sz w:val="26"/>
            <w:szCs w:val="26"/>
          </w:rPr>
          <w:t>http://www.garant.ru/news/1284100/#ixzz5v6GaqRJr</w:t>
        </w:r>
      </w:hyperlink>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Налоговая служба разъяснила порядок перерасчета налога по патенту</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24 июля 2019</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Минфин России дал разъяснения о пересчете сумм налога по ПСН при увеличен</w:t>
      </w:r>
      <w:proofErr w:type="gramStart"/>
      <w:r>
        <w:rPr>
          <w:rFonts w:ascii="Times New Roman" w:hAnsi="Times New Roman" w:cs="Times New Roman"/>
          <w:color w:val="000000"/>
          <w:sz w:val="26"/>
          <w:szCs w:val="26"/>
        </w:rPr>
        <w:t>ии у и</w:t>
      </w:r>
      <w:proofErr w:type="gramEnd"/>
      <w:r>
        <w:rPr>
          <w:rFonts w:ascii="Times New Roman" w:hAnsi="Times New Roman" w:cs="Times New Roman"/>
          <w:color w:val="000000"/>
          <w:sz w:val="26"/>
          <w:szCs w:val="26"/>
        </w:rPr>
        <w:t>ндивидуального предпринимателя числа показателей предпринимательской деятельности в течение срока патента (письмо Минфина России от 2 июля 2019 г. № 03-11-09/48670).</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Налоговым законодательством установлено, что размер потенциально возможного к получению ИП годового дохода определяется в зависимости от средней численности наемных работников, количества транспортных средств, а для некоторых видов деятельности и от количества обособленных объектов (площадей) (подп. 3 п. 8 ст. 346.43 Налогового кодекса). Именно эти показатели и указываются в </w:t>
      </w:r>
      <w:proofErr w:type="gramStart"/>
      <w:r>
        <w:rPr>
          <w:rFonts w:ascii="Times New Roman" w:hAnsi="Times New Roman" w:cs="Times New Roman"/>
          <w:color w:val="000000"/>
          <w:sz w:val="26"/>
          <w:szCs w:val="26"/>
        </w:rPr>
        <w:t>патенте</w:t>
      </w:r>
      <w:proofErr w:type="gramEnd"/>
      <w:r>
        <w:rPr>
          <w:rFonts w:ascii="Times New Roman" w:hAnsi="Times New Roman" w:cs="Times New Roman"/>
          <w:color w:val="000000"/>
          <w:sz w:val="26"/>
          <w:szCs w:val="26"/>
        </w:rPr>
        <w:t>.</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Часть субъектов РФ устанавливают размер потенциального </w:t>
      </w:r>
      <w:proofErr w:type="gramStart"/>
      <w:r>
        <w:rPr>
          <w:rFonts w:ascii="Times New Roman" w:hAnsi="Times New Roman" w:cs="Times New Roman"/>
          <w:color w:val="000000"/>
          <w:sz w:val="26"/>
          <w:szCs w:val="26"/>
        </w:rPr>
        <w:t>дохода</w:t>
      </w:r>
      <w:proofErr w:type="gramEnd"/>
      <w:r>
        <w:rPr>
          <w:rFonts w:ascii="Times New Roman" w:hAnsi="Times New Roman" w:cs="Times New Roman"/>
          <w:color w:val="000000"/>
          <w:sz w:val="26"/>
          <w:szCs w:val="26"/>
        </w:rPr>
        <w:t xml:space="preserve"> а единицу физического показателя. У ИП в течение срока действия патента могут увеличиться такие показатели деятельности, в отношении которой данный налогоплательщик применяет ПСН – например, появились новые объекты торговли или общественного питания, увеличилась численность работников и прочее. Как поясняет Минфин России, полученный патент будет действовать только в отношении объектов (числа работников), указанных в нем.</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Если же предприниматель хочет расширить действие патента на другие объекты или работников, не указанные в </w:t>
      </w:r>
      <w:proofErr w:type="gramStart"/>
      <w:r>
        <w:rPr>
          <w:rFonts w:ascii="Times New Roman" w:hAnsi="Times New Roman" w:cs="Times New Roman"/>
          <w:color w:val="000000"/>
          <w:sz w:val="26"/>
          <w:szCs w:val="26"/>
        </w:rPr>
        <w:t>нем</w:t>
      </w:r>
      <w:proofErr w:type="gramEnd"/>
      <w:r>
        <w:rPr>
          <w:rFonts w:ascii="Times New Roman" w:hAnsi="Times New Roman" w:cs="Times New Roman"/>
          <w:color w:val="000000"/>
          <w:sz w:val="26"/>
          <w:szCs w:val="26"/>
        </w:rPr>
        <w:t xml:space="preserve">, то нужно подать в налоговый орган заявление на получение нового патента. Сделать это нужно не </w:t>
      </w:r>
      <w:proofErr w:type="gramStart"/>
      <w:r>
        <w:rPr>
          <w:rFonts w:ascii="Times New Roman" w:hAnsi="Times New Roman" w:cs="Times New Roman"/>
          <w:color w:val="000000"/>
          <w:sz w:val="26"/>
          <w:szCs w:val="26"/>
        </w:rPr>
        <w:t>позднее</w:t>
      </w:r>
      <w:proofErr w:type="gramEnd"/>
      <w:r>
        <w:rPr>
          <w:rFonts w:ascii="Times New Roman" w:hAnsi="Times New Roman" w:cs="Times New Roman"/>
          <w:color w:val="000000"/>
          <w:sz w:val="26"/>
          <w:szCs w:val="26"/>
        </w:rPr>
        <w:t xml:space="preserve"> чем за 10 дней до даты начала осуществления деятельности с новыми показателями.</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 некоторых субъектах РФ законы устанавливают размер потенциального дохода с градацией физических показателей, например, в зависимости от средней </w:t>
      </w:r>
      <w:r>
        <w:rPr>
          <w:rFonts w:ascii="Times New Roman" w:hAnsi="Times New Roman" w:cs="Times New Roman"/>
          <w:color w:val="000000"/>
          <w:sz w:val="26"/>
          <w:szCs w:val="26"/>
        </w:rPr>
        <w:lastRenderedPageBreak/>
        <w:t>численности наемных работников (без наемных работников, от одного до пяти человек включительно, свыше пяти до 10 человек включительно и т. д.). В этом случае, при изменении физических показателей, приводящих к увеличению потенциального дохода, предприниматель обязан получить новый патент на этот же вид предпринимательской деятельности.</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Как поясняет министерство, в </w:t>
      </w:r>
      <w:proofErr w:type="gramStart"/>
      <w:r>
        <w:rPr>
          <w:rFonts w:ascii="Times New Roman" w:hAnsi="Times New Roman" w:cs="Times New Roman"/>
          <w:color w:val="000000"/>
          <w:sz w:val="26"/>
          <w:szCs w:val="26"/>
        </w:rPr>
        <w:t>этом</w:t>
      </w:r>
      <w:proofErr w:type="gramEnd"/>
      <w:r>
        <w:rPr>
          <w:rFonts w:ascii="Times New Roman" w:hAnsi="Times New Roman" w:cs="Times New Roman"/>
          <w:color w:val="000000"/>
          <w:sz w:val="26"/>
          <w:szCs w:val="26"/>
        </w:rPr>
        <w:t xml:space="preserve"> случае сумма налога по ранее полученному патенту пересчитывается исходя из срока действия данного патента с даты начала его действия до даты начала действия нового патента.</w:t>
      </w:r>
    </w:p>
    <w:p w:rsidR="00204F83" w:rsidRDefault="00204F83" w:rsidP="00204F83">
      <w:pPr>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ФНС России в свою очередь указывает на то, что для пересчета налоговым органом суммы налога по ранее выданному патенту налогоплательщику, при подаче заявления на получение патента с новыми показателями, следует сообщить сведения об имеющемся у него на этот же вид предпринимательской деятельности патенте – номер патента и дата его выдачи (письмо ФНС России от 12 июля 2019 г. № БС-4-3/13610@).</w:t>
      </w:r>
      <w:proofErr w:type="gramEnd"/>
    </w:p>
    <w:p w:rsidR="00204F83" w:rsidRDefault="00204F83" w:rsidP="00204F83">
      <w:pPr>
        <w:jc w:val="both"/>
        <w:rPr>
          <w:rFonts w:ascii="Times New Roman" w:hAnsi="Times New Roman" w:cs="Times New Roman"/>
          <w:sz w:val="26"/>
          <w:szCs w:val="26"/>
        </w:rPr>
      </w:pPr>
      <w:r>
        <w:rPr>
          <w:rFonts w:ascii="Times New Roman" w:hAnsi="Times New Roman" w:cs="Times New Roman"/>
          <w:color w:val="000000"/>
          <w:sz w:val="26"/>
          <w:szCs w:val="26"/>
        </w:rPr>
        <w:t>ГАРАНТ</w:t>
      </w:r>
      <w:proofErr w:type="gramStart"/>
      <w:r>
        <w:rPr>
          <w:rFonts w:ascii="Times New Roman" w:hAnsi="Times New Roman" w:cs="Times New Roman"/>
          <w:color w:val="000000"/>
          <w:sz w:val="26"/>
          <w:szCs w:val="26"/>
        </w:rPr>
        <w:t>.Р</w:t>
      </w:r>
      <w:proofErr w:type="gramEnd"/>
      <w:r>
        <w:rPr>
          <w:rFonts w:ascii="Times New Roman" w:hAnsi="Times New Roman" w:cs="Times New Roman"/>
          <w:color w:val="000000"/>
          <w:sz w:val="26"/>
          <w:szCs w:val="26"/>
        </w:rPr>
        <w:t xml:space="preserve">У: </w:t>
      </w:r>
      <w:hyperlink r:id="rId19" w:anchor="ixzz5v6IBpShT" w:history="1">
        <w:r>
          <w:rPr>
            <w:rStyle w:val="a3"/>
            <w:rFonts w:ascii="Times New Roman" w:hAnsi="Times New Roman" w:cs="Times New Roman"/>
            <w:sz w:val="26"/>
            <w:szCs w:val="26"/>
          </w:rPr>
          <w:t>http://www.garant.ru/news/1284162/#ixzz5v6IBpShT</w:t>
        </w:r>
      </w:hyperlink>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Предлагается идентифицировать пользователей электронной почты</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24 июля 2019</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Члены Совета Федерации Андрей </w:t>
      </w:r>
      <w:proofErr w:type="spellStart"/>
      <w:r>
        <w:rPr>
          <w:rFonts w:ascii="Times New Roman" w:hAnsi="Times New Roman" w:cs="Times New Roman"/>
          <w:sz w:val="26"/>
          <w:szCs w:val="26"/>
        </w:rPr>
        <w:t>Клишас</w:t>
      </w:r>
      <w:proofErr w:type="spellEnd"/>
      <w:r>
        <w:rPr>
          <w:rFonts w:ascii="Times New Roman" w:hAnsi="Times New Roman" w:cs="Times New Roman"/>
          <w:sz w:val="26"/>
          <w:szCs w:val="26"/>
        </w:rPr>
        <w:t xml:space="preserve">, Людмила Бокова, Александр </w:t>
      </w:r>
      <w:proofErr w:type="spellStart"/>
      <w:r>
        <w:rPr>
          <w:rFonts w:ascii="Times New Roman" w:hAnsi="Times New Roman" w:cs="Times New Roman"/>
          <w:sz w:val="26"/>
          <w:szCs w:val="26"/>
        </w:rPr>
        <w:t>Башкин</w:t>
      </w:r>
      <w:proofErr w:type="spellEnd"/>
      <w:r>
        <w:rPr>
          <w:rFonts w:ascii="Times New Roman" w:hAnsi="Times New Roman" w:cs="Times New Roman"/>
          <w:sz w:val="26"/>
          <w:szCs w:val="26"/>
        </w:rPr>
        <w:t xml:space="preserve"> и Александр </w:t>
      </w:r>
      <w:proofErr w:type="spellStart"/>
      <w:r>
        <w:rPr>
          <w:rFonts w:ascii="Times New Roman" w:hAnsi="Times New Roman" w:cs="Times New Roman"/>
          <w:sz w:val="26"/>
          <w:szCs w:val="26"/>
        </w:rPr>
        <w:t>Карлин</w:t>
      </w:r>
      <w:proofErr w:type="spellEnd"/>
      <w:r>
        <w:rPr>
          <w:rFonts w:ascii="Times New Roman" w:hAnsi="Times New Roman" w:cs="Times New Roman"/>
          <w:sz w:val="26"/>
          <w:szCs w:val="26"/>
        </w:rPr>
        <w:t xml:space="preserve"> подготовили соответствующие корректировки в ст. 10.1 Федерального закона от 27 июля 2006 г. № 149-ФЗ "Об информации, информационных технологиях и о защите информации". Они направлены на регламентацию порядка осуществления деятельности, связанной с использованием сервисов электронной почты.</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Предлагается ввести понятие организатора сервиса электронной почты, который будет уполномочен на обеспечение передачи электронных сообщений только тех </w:t>
      </w:r>
      <w:proofErr w:type="gramStart"/>
      <w:r>
        <w:rPr>
          <w:rFonts w:ascii="Times New Roman" w:hAnsi="Times New Roman" w:cs="Times New Roman"/>
          <w:sz w:val="26"/>
          <w:szCs w:val="26"/>
        </w:rPr>
        <w:t>интернет-пользователей</w:t>
      </w:r>
      <w:proofErr w:type="gramEnd"/>
      <w:r>
        <w:rPr>
          <w:rFonts w:ascii="Times New Roman" w:hAnsi="Times New Roman" w:cs="Times New Roman"/>
          <w:sz w:val="26"/>
          <w:szCs w:val="26"/>
        </w:rPr>
        <w:t>, которые идентифицированы в установленном порядке. Идентификацию пользователей электронной почты планируется осуществлять по абонентскому номеру на основании договора об идентификации, заключенного организатором сервиса электронной почты с оператором связи.</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Необходимость внесения такой поправки сенаторы обосновывают участившимися случаями распространения заведомо ложных угроз совершения терактов. Сообщения поступают на электронные адреса органов </w:t>
      </w:r>
      <w:proofErr w:type="spellStart"/>
      <w:r>
        <w:rPr>
          <w:rFonts w:ascii="Times New Roman" w:hAnsi="Times New Roman" w:cs="Times New Roman"/>
          <w:sz w:val="26"/>
          <w:szCs w:val="26"/>
        </w:rPr>
        <w:t>госвласти</w:t>
      </w:r>
      <w:proofErr w:type="spellEnd"/>
      <w:r>
        <w:rPr>
          <w:rFonts w:ascii="Times New Roman" w:hAnsi="Times New Roman" w:cs="Times New Roman"/>
          <w:sz w:val="26"/>
          <w:szCs w:val="26"/>
        </w:rPr>
        <w:t xml:space="preserve"> и объектов социальной или транспортной инфраструктур. Причем из-за того, что распространители анонимных угроз используют почтовые сервисы, их персональные данные скрыты, и компетентным органам власти не удается найти злоумышленников.</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В случае одобрения инициативы, кроме обязанности идентифицировать пользователей, оператор электронной почты будет выполнять функции по обеспечению технической возможности отказа пользователей от получения электронных сообщений от других пользователей, а также по ограничению рассылки и передачи сообщений, содержащих распространяемую с нарушением требований законодательства информацию. Также он должен будет следить за конфиденциальностью передаваемых электронных почтовых сообщений.</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Сенаторы уверены, что внесение предлагаемых поправок позволит существенно </w:t>
      </w:r>
      <w:proofErr w:type="gramStart"/>
      <w:r>
        <w:rPr>
          <w:rFonts w:ascii="Times New Roman" w:hAnsi="Times New Roman" w:cs="Times New Roman"/>
          <w:sz w:val="26"/>
          <w:szCs w:val="26"/>
        </w:rPr>
        <w:t>снизить число</w:t>
      </w:r>
      <w:proofErr w:type="gramEnd"/>
      <w:r>
        <w:rPr>
          <w:rFonts w:ascii="Times New Roman" w:hAnsi="Times New Roman" w:cs="Times New Roman"/>
          <w:sz w:val="26"/>
          <w:szCs w:val="26"/>
        </w:rPr>
        <w:t xml:space="preserve"> ложных сообщений террористической направленности, распространяемых через электронную почту.</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20" w:anchor="ixzz5v6mdMjRk" w:history="1">
        <w:r>
          <w:rPr>
            <w:rStyle w:val="a3"/>
            <w:rFonts w:ascii="Times New Roman" w:hAnsi="Times New Roman" w:cs="Times New Roman"/>
            <w:sz w:val="26"/>
            <w:szCs w:val="26"/>
          </w:rPr>
          <w:t>http://www.garant.ru/news/1284071/#ixzz5v6mdMjRk</w:t>
        </w:r>
      </w:hyperlink>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Оформить ДТП можно будет за 15 минут</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24 июля 2019</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Это станет возможным после запуска </w:t>
      </w:r>
      <w:proofErr w:type="spellStart"/>
      <w:r>
        <w:rPr>
          <w:rFonts w:ascii="Times New Roman" w:hAnsi="Times New Roman" w:cs="Times New Roman"/>
          <w:color w:val="000000"/>
          <w:sz w:val="26"/>
          <w:szCs w:val="26"/>
        </w:rPr>
        <w:t>суперсервиса</w:t>
      </w:r>
      <w:proofErr w:type="spellEnd"/>
      <w:r>
        <w:rPr>
          <w:rFonts w:ascii="Times New Roman" w:hAnsi="Times New Roman" w:cs="Times New Roman"/>
          <w:color w:val="000000"/>
          <w:sz w:val="26"/>
          <w:szCs w:val="26"/>
        </w:rPr>
        <w:t xml:space="preserve"> "Оформление </w:t>
      </w:r>
      <w:proofErr w:type="spellStart"/>
      <w:r>
        <w:rPr>
          <w:rFonts w:ascii="Times New Roman" w:hAnsi="Times New Roman" w:cs="Times New Roman"/>
          <w:color w:val="000000"/>
          <w:sz w:val="26"/>
          <w:szCs w:val="26"/>
        </w:rPr>
        <w:t>европротокола</w:t>
      </w:r>
      <w:proofErr w:type="spellEnd"/>
      <w:r>
        <w:rPr>
          <w:rFonts w:ascii="Times New Roman" w:hAnsi="Times New Roman" w:cs="Times New Roman"/>
          <w:color w:val="000000"/>
          <w:sz w:val="26"/>
          <w:szCs w:val="26"/>
        </w:rPr>
        <w:t xml:space="preserve"> онлайн", концепцию которого уже одобрил Президиум Правительственной комиссии по цифровому развитию. Соответствующая информация появилась на официальном сайте </w:t>
      </w:r>
      <w:proofErr w:type="spellStart"/>
      <w:r>
        <w:rPr>
          <w:rFonts w:ascii="Times New Roman" w:hAnsi="Times New Roman" w:cs="Times New Roman"/>
          <w:color w:val="000000"/>
          <w:sz w:val="26"/>
          <w:szCs w:val="26"/>
        </w:rPr>
        <w:t>Минкомсвязи</w:t>
      </w:r>
      <w:proofErr w:type="spellEnd"/>
      <w:r>
        <w:rPr>
          <w:rFonts w:ascii="Times New Roman" w:hAnsi="Times New Roman" w:cs="Times New Roman"/>
          <w:color w:val="000000"/>
          <w:sz w:val="26"/>
          <w:szCs w:val="26"/>
        </w:rPr>
        <w:t xml:space="preserve"> России.</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Речь идет о сервисе, разработанном Банком России, который поможет водителям самостоятельно (без участия сотрудников Госавтоинспекции) оформлять документы о ДТП. Через портал </w:t>
      </w:r>
      <w:proofErr w:type="spellStart"/>
      <w:r>
        <w:rPr>
          <w:rFonts w:ascii="Times New Roman" w:hAnsi="Times New Roman" w:cs="Times New Roman"/>
          <w:color w:val="000000"/>
          <w:sz w:val="26"/>
          <w:szCs w:val="26"/>
        </w:rPr>
        <w:t>госуслуг</w:t>
      </w:r>
      <w:proofErr w:type="spellEnd"/>
      <w:r>
        <w:rPr>
          <w:rFonts w:ascii="Times New Roman" w:hAnsi="Times New Roman" w:cs="Times New Roman"/>
          <w:color w:val="000000"/>
          <w:sz w:val="26"/>
          <w:szCs w:val="26"/>
        </w:rPr>
        <w:t xml:space="preserve"> и мобильные приложения можно будет направлять извещения о ДТП в электронном </w:t>
      </w:r>
      <w:proofErr w:type="gramStart"/>
      <w:r>
        <w:rPr>
          <w:rFonts w:ascii="Times New Roman" w:hAnsi="Times New Roman" w:cs="Times New Roman"/>
          <w:color w:val="000000"/>
          <w:sz w:val="26"/>
          <w:szCs w:val="26"/>
        </w:rPr>
        <w:t>виде</w:t>
      </w:r>
      <w:proofErr w:type="gramEnd"/>
      <w:r>
        <w:rPr>
          <w:rFonts w:ascii="Times New Roman" w:hAnsi="Times New Roman" w:cs="Times New Roman"/>
          <w:color w:val="000000"/>
          <w:sz w:val="26"/>
          <w:szCs w:val="26"/>
        </w:rPr>
        <w:t xml:space="preserve"> и получать результаты их рассмотрения дистанционно. При этом для удобства пользования сервисом предполагается, что все необходимые для извещения данные (водительское удостоверение, свидетельство о регистрации транспортного средства, страховой полис) будут поступать из личного кабинета водителя, и последнему потребуется только проверить их правильность и загрузить фото с места ДТП.</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Возможности сервиса позволят существенно сократить время на оформление ДТП – на это уйдет не более 15 минут, что, в свою очередь, будет способствовать уменьшению количества автомобильных пробок, связанных с авариями на дорогах. </w:t>
      </w:r>
      <w:proofErr w:type="spellStart"/>
      <w:r>
        <w:rPr>
          <w:rFonts w:ascii="Times New Roman" w:hAnsi="Times New Roman" w:cs="Times New Roman"/>
          <w:color w:val="000000"/>
          <w:sz w:val="26"/>
          <w:szCs w:val="26"/>
        </w:rPr>
        <w:t>Суперсервис</w:t>
      </w:r>
      <w:proofErr w:type="spellEnd"/>
      <w:r>
        <w:rPr>
          <w:rFonts w:ascii="Times New Roman" w:hAnsi="Times New Roman" w:cs="Times New Roman"/>
          <w:color w:val="000000"/>
          <w:sz w:val="26"/>
          <w:szCs w:val="26"/>
        </w:rPr>
        <w:t xml:space="preserve"> планируется протестировать в четырех регионах – Москве, Санкт-Петербурге, Московской и Ленинградской областях – в ноябре текущего года. Если эксперимент окажется успешным, то уже с середины следующего года сервис заработает по всей стране.</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 личном кабинете на портале </w:t>
      </w:r>
      <w:proofErr w:type="spellStart"/>
      <w:r>
        <w:rPr>
          <w:rFonts w:ascii="Times New Roman" w:hAnsi="Times New Roman" w:cs="Times New Roman"/>
          <w:color w:val="000000"/>
          <w:sz w:val="26"/>
          <w:szCs w:val="26"/>
        </w:rPr>
        <w:t>госуслуг</w:t>
      </w:r>
      <w:proofErr w:type="spellEnd"/>
      <w:r>
        <w:rPr>
          <w:rFonts w:ascii="Times New Roman" w:hAnsi="Times New Roman" w:cs="Times New Roman"/>
          <w:color w:val="000000"/>
          <w:sz w:val="26"/>
          <w:szCs w:val="26"/>
        </w:rPr>
        <w:t xml:space="preserve"> будет обеспечена возможность хранения и использования документов на автомобиль, страховых полисов, данных о ДТП, что позволит в один клик направлять в страховую компанию документы для рассмотрения и регистрации. Также пользователям наладят онлайн-поиск страховых компаний для заключения договоров ОСАГО и КАСКО (расчет стоимости полиса при этом будет производиться автоматически).</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ГАРАНТ</w:t>
      </w:r>
      <w:proofErr w:type="gramStart"/>
      <w:r>
        <w:rPr>
          <w:rFonts w:ascii="Times New Roman" w:hAnsi="Times New Roman" w:cs="Times New Roman"/>
          <w:color w:val="000000"/>
          <w:sz w:val="26"/>
          <w:szCs w:val="26"/>
        </w:rPr>
        <w:t>.Р</w:t>
      </w:r>
      <w:proofErr w:type="gramEnd"/>
      <w:r>
        <w:rPr>
          <w:rFonts w:ascii="Times New Roman" w:hAnsi="Times New Roman" w:cs="Times New Roman"/>
          <w:color w:val="000000"/>
          <w:sz w:val="26"/>
          <w:szCs w:val="26"/>
        </w:rPr>
        <w:t xml:space="preserve">У: </w:t>
      </w:r>
      <w:hyperlink r:id="rId21" w:anchor="ixzz5v6leDkI0" w:history="1">
        <w:r>
          <w:rPr>
            <w:rStyle w:val="a3"/>
            <w:rFonts w:ascii="Times New Roman" w:hAnsi="Times New Roman" w:cs="Times New Roman"/>
            <w:sz w:val="26"/>
            <w:szCs w:val="26"/>
          </w:rPr>
          <w:t>http://www.garant.ru/news/1284157/#ixzz5v6leDkI0</w:t>
        </w:r>
      </w:hyperlink>
    </w:p>
    <w:p w:rsidR="00204F83" w:rsidRDefault="00204F83" w:rsidP="00204F83">
      <w:pPr>
        <w:jc w:val="both"/>
        <w:rPr>
          <w:rFonts w:ascii="Times New Roman" w:hAnsi="Times New Roman" w:cs="Times New Roman"/>
          <w:color w:val="000000"/>
          <w:sz w:val="26"/>
          <w:szCs w:val="26"/>
        </w:rPr>
      </w:pPr>
    </w:p>
    <w:p w:rsidR="00204F83" w:rsidRDefault="00204F83" w:rsidP="00204F83">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Утверждена методика проведения анализа финансового состояния лица при предоставлении ему отсрочки по налогам</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24 июля 2019</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Минэкономразвития России разработало и утвердило методику проведения анализа финансового состояния заинтересованного лица в целях установления угрозы возникновения признаков его несостоятельности (банкротства) в случае единовременной уплаты этим лицом налога (приказ Минэкономразвития России от 26 июня 2019 г. № 382)1.</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Проводится такой анализ ФНС России с целью решения вопроса о предоставлении отсрочки или рассрочки, предусмотренной налоговым законодательством (подп. 3 п. 2 ст. 64 Налогового кодекса). Для этого используются следующие сведения и информация о заинтересованном лице:</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о подлежащих уплате суммах налогов, сборов, страховых взносов, пеней, штрафов;</w:t>
      </w:r>
    </w:p>
    <w:p w:rsidR="00204F83" w:rsidRDefault="00204F83" w:rsidP="00204F83">
      <w:pPr>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собранные</w:t>
      </w:r>
      <w:proofErr w:type="gramEnd"/>
      <w:r>
        <w:rPr>
          <w:rFonts w:ascii="Times New Roman" w:hAnsi="Times New Roman" w:cs="Times New Roman"/>
          <w:color w:val="000000"/>
          <w:sz w:val="26"/>
          <w:szCs w:val="26"/>
        </w:rPr>
        <w:t xml:space="preserve"> в рамках налогового контроля (например, при проведении выездных, камеральных, встречных проверок);</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предоставленные таможенными органами о подлежащих уплате налогах, сборах, пени, штрафах;</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полученные от органов исполнительной власти и внебюджетных фондов о сумме подлежащих уплате обязательных платежей, и прочие.</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По данным последней представленной в налоговые органы бухгалтерской отчетности проводится расчет показателей платежеспособности текущих обязательств и коэффициент текущей ликвидности. Если степень платежеспособности меньше или равна трем месяцам, а ликвидность больше или равна единице, то угрозы возникновения признаков банкротства при единовременной выплате налога нет. В обратном случае налоговая служба проводит анализ дополнительных показателей:</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суммы налога, на которую можно предоставить рассрочку или отсрочку;</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сумма краткосрочных заемных средств и кредиторской задолженности (по данным бухгалтерской отчетности с учетом и без учета суммы налога, на которую возможно предоставить рассрочку);</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суммы поступления денежных средств на счета в </w:t>
      </w:r>
      <w:proofErr w:type="gramStart"/>
      <w:r>
        <w:rPr>
          <w:rFonts w:ascii="Times New Roman" w:hAnsi="Times New Roman" w:cs="Times New Roman"/>
          <w:color w:val="000000"/>
          <w:sz w:val="26"/>
          <w:szCs w:val="26"/>
        </w:rPr>
        <w:t>банках</w:t>
      </w:r>
      <w:proofErr w:type="gramEnd"/>
      <w:r>
        <w:rPr>
          <w:rFonts w:ascii="Times New Roman" w:hAnsi="Times New Roman" w:cs="Times New Roman"/>
          <w:color w:val="000000"/>
          <w:sz w:val="26"/>
          <w:szCs w:val="26"/>
        </w:rPr>
        <w:t xml:space="preserve"> за предшествующий трехмесячный период.</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Если сумма поступлений не покрывает обязательств, то инспекторы подтверждают наличие угрозы банкротства и предоставляют рассрочку налога.</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Напомним, что вышеуказанный анализ проводится только после подачи соответствующего заявления заинтересованным лицом (п. 5 ст. 64 НК РФ). </w:t>
      </w:r>
      <w:proofErr w:type="gramStart"/>
      <w:r>
        <w:rPr>
          <w:rFonts w:ascii="Times New Roman" w:hAnsi="Times New Roman" w:cs="Times New Roman"/>
          <w:color w:val="000000"/>
          <w:sz w:val="26"/>
          <w:szCs w:val="26"/>
        </w:rPr>
        <w:t>К нему прикладываются справки банков о ежемесячных оборотах денежных средств за предшествующие шесть месяцев, об остатках денежных средств, перечень контрагентов-дебиторов с указанием цен договоров и сроков их исполнения, а также копии таких договоров, обязательство лица, предусматривающее соблюдение ряда условий на период предоставления рассрочки, и другие документы (п. 5, п. 5.1 ст. 64 НК РФ).</w:t>
      </w:r>
      <w:proofErr w:type="gramEnd"/>
      <w:r>
        <w:rPr>
          <w:rFonts w:ascii="Times New Roman" w:hAnsi="Times New Roman" w:cs="Times New Roman"/>
          <w:color w:val="000000"/>
          <w:sz w:val="26"/>
          <w:szCs w:val="26"/>
        </w:rPr>
        <w:t xml:space="preserve"> Форма заявления и обязательства утверждены приказом ФНС России от 16 декабря 2016 г. № ММВ-7-8/683@.</w:t>
      </w:r>
    </w:p>
    <w:p w:rsidR="00204F83" w:rsidRDefault="00204F83" w:rsidP="00204F83">
      <w:pPr>
        <w:jc w:val="both"/>
        <w:rPr>
          <w:rFonts w:ascii="Times New Roman" w:hAnsi="Times New Roman" w:cs="Times New Roman"/>
          <w:sz w:val="26"/>
          <w:szCs w:val="26"/>
        </w:rPr>
      </w:pPr>
      <w:r>
        <w:rPr>
          <w:rFonts w:ascii="Times New Roman" w:hAnsi="Times New Roman" w:cs="Times New Roman"/>
          <w:color w:val="000000"/>
          <w:sz w:val="26"/>
          <w:szCs w:val="26"/>
        </w:rPr>
        <w:t>ГАРАНТ</w:t>
      </w:r>
      <w:proofErr w:type="gramStart"/>
      <w:r>
        <w:rPr>
          <w:rFonts w:ascii="Times New Roman" w:hAnsi="Times New Roman" w:cs="Times New Roman"/>
          <w:color w:val="000000"/>
          <w:sz w:val="26"/>
          <w:szCs w:val="26"/>
        </w:rPr>
        <w:t>.Р</w:t>
      </w:r>
      <w:proofErr w:type="gramEnd"/>
      <w:r>
        <w:rPr>
          <w:rFonts w:ascii="Times New Roman" w:hAnsi="Times New Roman" w:cs="Times New Roman"/>
          <w:color w:val="000000"/>
          <w:sz w:val="26"/>
          <w:szCs w:val="26"/>
        </w:rPr>
        <w:t xml:space="preserve">У: </w:t>
      </w:r>
      <w:hyperlink r:id="rId22" w:anchor="ixzz5v6TBK7pm" w:history="1">
        <w:r>
          <w:rPr>
            <w:rStyle w:val="a3"/>
            <w:rFonts w:ascii="Times New Roman" w:hAnsi="Times New Roman" w:cs="Times New Roman"/>
            <w:sz w:val="26"/>
            <w:szCs w:val="26"/>
          </w:rPr>
          <w:t>http://www.garant.ru/news/1284072/#ixzz5v6TBK7pm</w:t>
        </w:r>
      </w:hyperlink>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В Госдуму внесен законопроект о федеральном информационном ресурсе, содержащем сведения о населении России</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23 июля 2019</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Подготовленный Правительством РФ документ посвящен правовым основам формирования и ведения федерального ресурса о населении, в т. ч. порядку сбора, обработки, хранения, получения, использования и защиты информации о гражданах, а также гармонизации иных информационных ресурсов, содержащих сведения о населении России.</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Предусмотрено формирование единого централизованного информационного ресурса, содержащего базовые сведения о населении. Речь идет как о </w:t>
      </w:r>
      <w:proofErr w:type="gramStart"/>
      <w:r>
        <w:rPr>
          <w:rFonts w:ascii="Times New Roman" w:hAnsi="Times New Roman" w:cs="Times New Roman"/>
          <w:sz w:val="26"/>
          <w:szCs w:val="26"/>
        </w:rPr>
        <w:t>сведениях</w:t>
      </w:r>
      <w:proofErr w:type="gramEnd"/>
      <w:r>
        <w:rPr>
          <w:rFonts w:ascii="Times New Roman" w:hAnsi="Times New Roman" w:cs="Times New Roman"/>
          <w:sz w:val="26"/>
          <w:szCs w:val="26"/>
        </w:rPr>
        <w:t xml:space="preserve"> о физическом лице (настоящих и предыдущих Ф. И. О., дате и месте рождения, дате и месте смерти, о смене пола, гражданстве), так и об идентификаторах иных сведений, содержащихся в государственных информационных ресурсах (например, реквизиты записи акта о рождении, сведения о документах, удостоверяющих личность, идентификатор сведений о постановке на учет в налоговых органах, о регистрации в </w:t>
      </w:r>
      <w:proofErr w:type="gramStart"/>
      <w:r>
        <w:rPr>
          <w:rFonts w:ascii="Times New Roman" w:hAnsi="Times New Roman" w:cs="Times New Roman"/>
          <w:sz w:val="26"/>
          <w:szCs w:val="26"/>
        </w:rPr>
        <w:t>качестве</w:t>
      </w:r>
      <w:proofErr w:type="gramEnd"/>
      <w:r>
        <w:rPr>
          <w:rFonts w:ascii="Times New Roman" w:hAnsi="Times New Roman" w:cs="Times New Roman"/>
          <w:sz w:val="26"/>
          <w:szCs w:val="26"/>
        </w:rPr>
        <w:t xml:space="preserve"> ИП, о регистрации в системах обязательного страхования, о постановке на учет в органах службы занятости, сведения об образовании или квалификации, идентификатор учетной записи в единой системе идентификации и аутентификации и т. п.). В качестве дополнительных рассматриваются данные о семейном положении гражданина (включая реквизиты записей актов о заключении </w:t>
      </w:r>
      <w:r>
        <w:rPr>
          <w:rFonts w:ascii="Times New Roman" w:hAnsi="Times New Roman" w:cs="Times New Roman"/>
          <w:sz w:val="26"/>
          <w:szCs w:val="26"/>
        </w:rPr>
        <w:lastRenderedPageBreak/>
        <w:t xml:space="preserve">и расторжении брака) и идентификаторы записей федерального ресурса о </w:t>
      </w:r>
      <w:proofErr w:type="gramStart"/>
      <w:r>
        <w:rPr>
          <w:rFonts w:ascii="Times New Roman" w:hAnsi="Times New Roman" w:cs="Times New Roman"/>
          <w:sz w:val="26"/>
          <w:szCs w:val="26"/>
        </w:rPr>
        <w:t>населении</w:t>
      </w:r>
      <w:proofErr w:type="gramEnd"/>
      <w:r>
        <w:rPr>
          <w:rFonts w:ascii="Times New Roman" w:hAnsi="Times New Roman" w:cs="Times New Roman"/>
          <w:sz w:val="26"/>
          <w:szCs w:val="26"/>
        </w:rPr>
        <w:t xml:space="preserve"> о родителях, супругах и детях физического лица.</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Федеральный ресурс о населении планируется вести в электронной форме на русском языке, а </w:t>
      </w:r>
      <w:proofErr w:type="gramStart"/>
      <w:r>
        <w:rPr>
          <w:rFonts w:ascii="Times New Roman" w:hAnsi="Times New Roman" w:cs="Times New Roman"/>
          <w:sz w:val="26"/>
          <w:szCs w:val="26"/>
        </w:rPr>
        <w:t>ответственным</w:t>
      </w:r>
      <w:proofErr w:type="gramEnd"/>
      <w:r>
        <w:rPr>
          <w:rFonts w:ascii="Times New Roman" w:hAnsi="Times New Roman" w:cs="Times New Roman"/>
          <w:sz w:val="26"/>
          <w:szCs w:val="26"/>
        </w:rPr>
        <w:t xml:space="preserve"> за его формирование и ведение – назначить ФНС России. Ресурс будет создаваться на базе тех сведений, которые имеются в других государственных и муниципальных </w:t>
      </w:r>
      <w:proofErr w:type="spellStart"/>
      <w:r>
        <w:rPr>
          <w:rFonts w:ascii="Times New Roman" w:hAnsi="Times New Roman" w:cs="Times New Roman"/>
          <w:sz w:val="26"/>
          <w:szCs w:val="26"/>
        </w:rPr>
        <w:t>информресурсах</w:t>
      </w:r>
      <w:proofErr w:type="spellEnd"/>
      <w:r>
        <w:rPr>
          <w:rFonts w:ascii="Times New Roman" w:hAnsi="Times New Roman" w:cs="Times New Roman"/>
          <w:sz w:val="26"/>
          <w:szCs w:val="26"/>
        </w:rPr>
        <w:t xml:space="preserve"> органов власти, местного самоуправления, управления государственными внебюджетными фондами. При этом в него войдут сведения не только о гражданах России, но и об иностранцах и лицах без гражданства, временно или постоянно проживающих на территории нашей страны или осуществляющих трудовую деятельность в РФ.</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Создание единого ресурса сведений о населении позволит получить полные и достоверные сведения о физическом лице, необходимые для реализации контрольной функции налоговых органов и решения других задач государственного управления, что, в свою очередь, положительно скажется на оперативности и качестве принимаемых решений. Также он поможет обеспечить доступность для граждан информации о них, находящейся в распоряжении органов власти всех уровней и органов управления государственными внебюджетными фондами.</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Законопроект имеет отлагательный срок вступления в силу – с 1 января 2022 года, за исключением ряда норм, для которых установлен иной порядок начала действия. Также предусмотрен переходный период со дня официального опубликования принятого закона и до 31 декабря 2025 года, в течение которого будет налаживаться процесс формирования и ведения ресурса.</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23" w:anchor="ixzz5v6ptgrzg" w:history="1">
        <w:r>
          <w:rPr>
            <w:rStyle w:val="a3"/>
            <w:rFonts w:ascii="Times New Roman" w:hAnsi="Times New Roman" w:cs="Times New Roman"/>
            <w:sz w:val="26"/>
            <w:szCs w:val="26"/>
          </w:rPr>
          <w:t>http://www.garant.ru/news/1283940/#ixzz5v6ptgrzg</w:t>
        </w:r>
      </w:hyperlink>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Правительство РФ поддержало введение ограничений на продажу и использование электронных сигарет</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23 июля 2019</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Речь идет об инициативе, внесенной в Госдуму в марте 2017 года группой членов Совета Федерации во главе с Валерием Рязанским. Документом предусматривается распространение норм Федерального закона от 23 февраля 2013 г. № 15-ФЗ "Об охране здоровья граждан от воздействия окружающего табачного дыма и последствий потребления табака" на электронные курительные изделия, включая кальяны. Предлагается закрепить понятия "электронное курительное изделие" и "кальян", установить ограничения на их использование на отдельных территориях, в помещениях и на объектах, на их торговлю и рекламу. Также планируется ввести административную ответственность за нарушение запретов и ограничений, связанных с оборотом и использованием электронных сигарет.</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Правительство РФ в </w:t>
      </w:r>
      <w:proofErr w:type="gramStart"/>
      <w:r>
        <w:rPr>
          <w:rFonts w:ascii="Times New Roman" w:hAnsi="Times New Roman" w:cs="Times New Roman"/>
          <w:sz w:val="26"/>
          <w:szCs w:val="26"/>
        </w:rPr>
        <w:t>целом</w:t>
      </w:r>
      <w:proofErr w:type="gramEnd"/>
      <w:r>
        <w:rPr>
          <w:rFonts w:ascii="Times New Roman" w:hAnsi="Times New Roman" w:cs="Times New Roman"/>
          <w:sz w:val="26"/>
          <w:szCs w:val="26"/>
        </w:rPr>
        <w:t xml:space="preserve"> поддерживает идею введения единого законодательного регулирования оборота, потребления и рекламы табачной продукции, включая электронные курительные изделия, а также продукцию, потребляемую с помощью таких изделий. Однако оно считает необходимым дополнительно усилить административную ответственность ИП и </w:t>
      </w:r>
      <w:proofErr w:type="spellStart"/>
      <w:r>
        <w:rPr>
          <w:rFonts w:ascii="Times New Roman" w:hAnsi="Times New Roman" w:cs="Times New Roman"/>
          <w:sz w:val="26"/>
          <w:szCs w:val="26"/>
        </w:rPr>
        <w:t>юрлиц</w:t>
      </w:r>
      <w:proofErr w:type="spellEnd"/>
      <w:r>
        <w:rPr>
          <w:rFonts w:ascii="Times New Roman" w:hAnsi="Times New Roman" w:cs="Times New Roman"/>
          <w:sz w:val="26"/>
          <w:szCs w:val="26"/>
        </w:rPr>
        <w:t xml:space="preserve"> за неисполнение обязанностей по </w:t>
      </w:r>
      <w:proofErr w:type="gramStart"/>
      <w:r>
        <w:rPr>
          <w:rFonts w:ascii="Times New Roman" w:hAnsi="Times New Roman" w:cs="Times New Roman"/>
          <w:sz w:val="26"/>
          <w:szCs w:val="26"/>
        </w:rPr>
        <w:t>контролю за</w:t>
      </w:r>
      <w:proofErr w:type="gramEnd"/>
      <w:r>
        <w:rPr>
          <w:rFonts w:ascii="Times New Roman" w:hAnsi="Times New Roman" w:cs="Times New Roman"/>
          <w:sz w:val="26"/>
          <w:szCs w:val="26"/>
        </w:rPr>
        <w:t xml:space="preserve"> соблюдением законодательства в сфере охраны здоровья граждан от воздействия табачного дыма и последствий потребления табака. </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Законопроект получил заключение от Комитета Госдумы по охране здоровья, где были высказаны отдельные замечания по нему. Говорилось о целесообразности уточнения объектов административного правонарушения – в части пояснений, об </w:t>
      </w:r>
      <w:r>
        <w:rPr>
          <w:rFonts w:ascii="Times New Roman" w:hAnsi="Times New Roman" w:cs="Times New Roman"/>
          <w:sz w:val="26"/>
          <w:szCs w:val="26"/>
        </w:rPr>
        <w:lastRenderedPageBreak/>
        <w:t xml:space="preserve">употреблении каких вредных для здоровья человека веществах идет речь, поскольку из текста документа неясно, имеется ли в виду вдыхание пара любого происхождения посредством указанных приспособлений или же никотина, вредных химических веществ, паров алкоголя. При этом отмечалось, что из определения понятий "электронные курительные устройства" и "кальян" следует, что они могут не содержать табак (никотин). "Учитывая отсутствие табака (никотина) в указанных </w:t>
      </w:r>
      <w:proofErr w:type="gramStart"/>
      <w:r>
        <w:rPr>
          <w:rFonts w:ascii="Times New Roman" w:hAnsi="Times New Roman" w:cs="Times New Roman"/>
          <w:sz w:val="26"/>
          <w:szCs w:val="26"/>
        </w:rPr>
        <w:t>изделиях</w:t>
      </w:r>
      <w:proofErr w:type="gramEnd"/>
      <w:r>
        <w:rPr>
          <w:rFonts w:ascii="Times New Roman" w:hAnsi="Times New Roman" w:cs="Times New Roman"/>
          <w:sz w:val="26"/>
          <w:szCs w:val="26"/>
        </w:rPr>
        <w:t>, говорить о возможности нанесения вреда жизни и здоровью человека при их потреблении, с нашей точки зрения, проблематично", – подчеркивалось в заключении. В связи с этими и другими замечаниями Комитет пришел к выводу, что проектируемые нормы нуждаются в дополнительном обсуждении.</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24" w:anchor="ixzz5v6oaNI6C" w:history="1">
        <w:r>
          <w:rPr>
            <w:rStyle w:val="a3"/>
            <w:rFonts w:ascii="Times New Roman" w:hAnsi="Times New Roman" w:cs="Times New Roman"/>
            <w:sz w:val="26"/>
            <w:szCs w:val="26"/>
          </w:rPr>
          <w:t>http://www.garant.ru/news/1283701/#ixzz5v6oaNI6C</w:t>
        </w:r>
      </w:hyperlink>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Минстрой России подготовил проект программы развития индивидуального жилищного строительства</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23 июля 2019</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По словам главы Минстроя России Владимира Якушева, программа развития индивидуального жилищного строительства (ИЖС) достаточно объемная и это лишь первоначальный ее вариант, который будет обсуждаться и дорабатываться.</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В качестве приоритетной задачи программы определено создание финансового продукта, которым сможет воспользоваться каждый гражданин для постройки индивидуального дома. В частности, предусмотрены финансовые, в т. ч. кредитные инструменты, которые позволят обеспечить семьям доступность строительства или приобретения индивидуального жилого дома на уровне, сопоставимом с участием в строительстве квартиры в многоквартирном доме. "Мы предприняли попытку создать финансовый продукт, это непросто, потому что рынок ИЖС сегодня еще не сформирован и не стандартизирован, и там существует ряд правовых коллизий. С точки зрения создания финансового механизма банки пока на это неактивно идут", – отметил Владимир Якушев.</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Глава министерства подчеркнул, что одновременно с внесением проекта программы ИЖС в Правительство РФ ее текст был направлен во все регионы России и на экспертные площадки. Представленные в программе меры, направленные на развитие сферы ИЖС, планируется обсудить с представителями власти, общества и бизнеса, а также привлечь банки к доработке программы.</w:t>
      </w:r>
    </w:p>
    <w:p w:rsidR="00204F83" w:rsidRDefault="00204F83" w:rsidP="00204F83">
      <w:pPr>
        <w:jc w:val="both"/>
        <w:rPr>
          <w:rFonts w:ascii="Times New Roman" w:hAnsi="Times New Roman" w:cs="Times New Roman"/>
          <w:color w:val="000000"/>
          <w:sz w:val="26"/>
          <w:szCs w:val="26"/>
        </w:rPr>
      </w:pPr>
      <w:r>
        <w:rPr>
          <w:rFonts w:ascii="Times New Roman" w:hAnsi="Times New Roman" w:cs="Times New Roman"/>
          <w:color w:val="000000"/>
          <w:sz w:val="26"/>
          <w:szCs w:val="26"/>
        </w:rPr>
        <w:t>ГАРАНТ</w:t>
      </w:r>
      <w:proofErr w:type="gramStart"/>
      <w:r>
        <w:rPr>
          <w:rFonts w:ascii="Times New Roman" w:hAnsi="Times New Roman" w:cs="Times New Roman"/>
          <w:color w:val="000000"/>
          <w:sz w:val="26"/>
          <w:szCs w:val="26"/>
        </w:rPr>
        <w:t>.Р</w:t>
      </w:r>
      <w:proofErr w:type="gramEnd"/>
      <w:r>
        <w:rPr>
          <w:rFonts w:ascii="Times New Roman" w:hAnsi="Times New Roman" w:cs="Times New Roman"/>
          <w:color w:val="000000"/>
          <w:sz w:val="26"/>
          <w:szCs w:val="26"/>
        </w:rPr>
        <w:t xml:space="preserve">У: </w:t>
      </w:r>
      <w:hyperlink r:id="rId25" w:anchor="ixzz5v6hNIzEP" w:history="1">
        <w:r>
          <w:rPr>
            <w:rStyle w:val="a3"/>
            <w:rFonts w:ascii="Times New Roman" w:hAnsi="Times New Roman" w:cs="Times New Roman"/>
            <w:sz w:val="26"/>
            <w:szCs w:val="26"/>
          </w:rPr>
          <w:t>http://www.garant.ru/news/1283705/#ixzz5v6hNIzEP</w:t>
        </w:r>
      </w:hyperlink>
    </w:p>
    <w:p w:rsidR="00204F83" w:rsidRDefault="00204F83" w:rsidP="00204F83">
      <w:pPr>
        <w:jc w:val="both"/>
        <w:rPr>
          <w:rFonts w:ascii="Times New Roman" w:hAnsi="Times New Roman" w:cs="Times New Roman"/>
          <w:b/>
          <w:bCs/>
          <w:color w:val="7030A0"/>
          <w:sz w:val="26"/>
          <w:szCs w:val="26"/>
          <w:u w:val="single"/>
        </w:rPr>
      </w:pPr>
    </w:p>
    <w:p w:rsidR="00204F83" w:rsidRDefault="00204F83" w:rsidP="00204F83">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Утвержден второй в 2019 году Обзор судебной практики ВС РФ</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23 июля 2019</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В новом Обзоре судебной практики Верховного Суда Российской Федерации приведена практика и даны разъяснения по широкому кругу вопросов: причинение вреда, долевое строительство многоквартирных домов, банкротство, наследственные, земельные, трудовые и иные правоотношения (Обзор судебной практики ВС РФ № 2 (2019)).</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Среди содержащихся в Обзоре правовых позиций можно отметить </w:t>
      </w:r>
      <w:proofErr w:type="gramStart"/>
      <w:r>
        <w:rPr>
          <w:rFonts w:ascii="Times New Roman" w:hAnsi="Times New Roman" w:cs="Times New Roman"/>
          <w:sz w:val="26"/>
          <w:szCs w:val="26"/>
        </w:rPr>
        <w:t>следующие</w:t>
      </w:r>
      <w:proofErr w:type="gramEnd"/>
      <w:r>
        <w:rPr>
          <w:rFonts w:ascii="Times New Roman" w:hAnsi="Times New Roman" w:cs="Times New Roman"/>
          <w:sz w:val="26"/>
          <w:szCs w:val="26"/>
        </w:rPr>
        <w:t>:</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факт смерти одного из супругов в результате оказания ему некачественной, неквалифицированной медицинской помощи может являться основанием для компенсации морального вреда другому супругу;</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lastRenderedPageBreak/>
        <w:t>неисполнение застройщиком обязанности по устранению недостатков объекта долевого строительства, приведших к ухудшению качества объекта долевого строительства, может являться основанием для отказа участника долевого строительства в одностороннем порядке от исполнения договора участия в долевом строительстве и его расторжения;</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если уполномоченный орган выдал разрешение на строительство, но впоследствии установил, что оно выдано в противоречие с действующим законодательством на момент его выдачи, то прекращение действия такого разрешения на строительство является правомерным;</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размер штрафных санкций за совершение налогового правонарушения не может быть снижен до нуля рублей при наличии смягчающих ответственность обстоятельств, поскольку это будет означать освобождение лица от ответственности за совершение налогового правонарушения, что не соответствует положениям Налогового кодекса;</w:t>
      </w:r>
    </w:p>
    <w:p w:rsidR="00204F83" w:rsidRDefault="00204F83" w:rsidP="00204F83">
      <w:pPr>
        <w:jc w:val="both"/>
        <w:rPr>
          <w:rFonts w:ascii="Times New Roman" w:hAnsi="Times New Roman" w:cs="Times New Roman"/>
          <w:sz w:val="26"/>
          <w:szCs w:val="26"/>
        </w:rPr>
      </w:pPr>
      <w:proofErr w:type="gramStart"/>
      <w:r>
        <w:rPr>
          <w:rFonts w:ascii="Times New Roman" w:hAnsi="Times New Roman" w:cs="Times New Roman"/>
          <w:sz w:val="26"/>
          <w:szCs w:val="26"/>
        </w:rPr>
        <w:t>в случае создания должником искусственных условий для изменения территориальной подсудности дела о банкротстве посредством формальной смены регистрационного учета, не сопровождаемой фактическим переездом, для целей затруднения кредиторам реализации принадлежащих им прав на получение с должника причитающегося исполнения в процедуре несостоятельности дело о банкротстве при наличии соответствующего ходатайства подлежит передаче на рассмотрение в суд по месту постоянного или преимущественного проживания должника;</w:t>
      </w:r>
      <w:proofErr w:type="gramEnd"/>
    </w:p>
    <w:p w:rsidR="00204F83" w:rsidRDefault="00204F83" w:rsidP="00204F83">
      <w:pPr>
        <w:jc w:val="both"/>
        <w:rPr>
          <w:rFonts w:ascii="Times New Roman" w:hAnsi="Times New Roman" w:cs="Times New Roman"/>
          <w:sz w:val="26"/>
          <w:szCs w:val="26"/>
        </w:rPr>
      </w:pPr>
      <w:proofErr w:type="gramStart"/>
      <w:r>
        <w:rPr>
          <w:rFonts w:ascii="Times New Roman" w:hAnsi="Times New Roman" w:cs="Times New Roman"/>
          <w:sz w:val="26"/>
          <w:szCs w:val="26"/>
        </w:rPr>
        <w:t>добросовестный арендатор земельного участка, предназначенного для ведения сельскохозяйственного производства, имеет право на заключение договора аренды на новый срок без проведения торгов в соответствии с условиями, закрепленными подп. 31 п. 2 ст. 39.6 Земельного кодекса.</w:t>
      </w:r>
      <w:proofErr w:type="gramEnd"/>
      <w:r>
        <w:rPr>
          <w:rFonts w:ascii="Times New Roman" w:hAnsi="Times New Roman" w:cs="Times New Roman"/>
          <w:sz w:val="26"/>
          <w:szCs w:val="26"/>
        </w:rPr>
        <w:t xml:space="preserve"> В этом случае опубликования извещения о предоставлении земельного участка не требуется;</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законодательство не содержит положений, обязывающих банки представлять в антимонопольный орган по его мотивированному требованию документы, составляющие банковскую тайну, и отказ банка в </w:t>
      </w:r>
      <w:proofErr w:type="gramStart"/>
      <w:r>
        <w:rPr>
          <w:rFonts w:ascii="Times New Roman" w:hAnsi="Times New Roman" w:cs="Times New Roman"/>
          <w:sz w:val="26"/>
          <w:szCs w:val="26"/>
        </w:rPr>
        <w:t>представлении</w:t>
      </w:r>
      <w:proofErr w:type="gramEnd"/>
      <w:r>
        <w:rPr>
          <w:rFonts w:ascii="Times New Roman" w:hAnsi="Times New Roman" w:cs="Times New Roman"/>
          <w:sz w:val="26"/>
          <w:szCs w:val="26"/>
        </w:rPr>
        <w:t xml:space="preserve"> таких документов не образует состав административного правонарушения, предусмотренного ч. 5 ст. 19.8 КоАП.</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Президиум ВС РФ рассмотрел в Обзоре и многие другие вопросы, возникающие в рамках различных категорий споров.</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26" w:anchor="ixzz5v5wtRhLQ" w:history="1">
        <w:r>
          <w:rPr>
            <w:rStyle w:val="a3"/>
            <w:rFonts w:ascii="Times New Roman" w:hAnsi="Times New Roman" w:cs="Times New Roman"/>
            <w:sz w:val="26"/>
            <w:szCs w:val="26"/>
          </w:rPr>
          <w:t>http://www.garant.ru/news/1283771/#ixzz5v5wtRhLQ</w:t>
        </w:r>
      </w:hyperlink>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 xml:space="preserve">ВС РФ: </w:t>
      </w:r>
      <w:proofErr w:type="spellStart"/>
      <w:r>
        <w:rPr>
          <w:rFonts w:ascii="Times New Roman" w:hAnsi="Times New Roman" w:cs="Times New Roman"/>
          <w:b/>
          <w:bCs/>
          <w:color w:val="7030A0"/>
          <w:sz w:val="26"/>
          <w:szCs w:val="26"/>
          <w:u w:val="single"/>
        </w:rPr>
        <w:t>медлицензия</w:t>
      </w:r>
      <w:proofErr w:type="spellEnd"/>
      <w:r>
        <w:rPr>
          <w:rFonts w:ascii="Times New Roman" w:hAnsi="Times New Roman" w:cs="Times New Roman"/>
          <w:b/>
          <w:bCs/>
          <w:color w:val="7030A0"/>
          <w:sz w:val="26"/>
          <w:szCs w:val="26"/>
          <w:u w:val="single"/>
        </w:rPr>
        <w:t xml:space="preserve"> </w:t>
      </w:r>
      <w:proofErr w:type="gramStart"/>
      <w:r>
        <w:rPr>
          <w:rFonts w:ascii="Times New Roman" w:hAnsi="Times New Roman" w:cs="Times New Roman"/>
          <w:b/>
          <w:bCs/>
          <w:color w:val="7030A0"/>
          <w:sz w:val="26"/>
          <w:szCs w:val="26"/>
          <w:u w:val="single"/>
        </w:rPr>
        <w:t>нужна</w:t>
      </w:r>
      <w:proofErr w:type="gramEnd"/>
      <w:r>
        <w:rPr>
          <w:rFonts w:ascii="Times New Roman" w:hAnsi="Times New Roman" w:cs="Times New Roman"/>
          <w:b/>
          <w:bCs/>
          <w:color w:val="7030A0"/>
          <w:sz w:val="26"/>
          <w:szCs w:val="26"/>
          <w:u w:val="single"/>
        </w:rPr>
        <w:t xml:space="preserve"> дезинфекторам, занятым противоклещевой обработкой озелененных территорий</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23 июля 2019</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Верховный Суд Российской Федерации в очередной раз согласился с тем, что работы по </w:t>
      </w:r>
      <w:proofErr w:type="spellStart"/>
      <w:r>
        <w:rPr>
          <w:rFonts w:ascii="Times New Roman" w:hAnsi="Times New Roman" w:cs="Times New Roman"/>
          <w:sz w:val="26"/>
          <w:szCs w:val="26"/>
        </w:rPr>
        <w:t>акарицидной</w:t>
      </w:r>
      <w:proofErr w:type="spellEnd"/>
      <w:r>
        <w:rPr>
          <w:rFonts w:ascii="Times New Roman" w:hAnsi="Times New Roman" w:cs="Times New Roman"/>
          <w:sz w:val="26"/>
          <w:szCs w:val="26"/>
        </w:rPr>
        <w:t xml:space="preserve"> (противоклещевой) обработке озелененных территорий требуют наличия лицензии на осуществление медицинской деятельности по </w:t>
      </w:r>
      <w:proofErr w:type="spellStart"/>
      <w:r>
        <w:rPr>
          <w:rFonts w:ascii="Times New Roman" w:hAnsi="Times New Roman" w:cs="Times New Roman"/>
          <w:sz w:val="26"/>
          <w:szCs w:val="26"/>
        </w:rPr>
        <w:t>дезинфектологии</w:t>
      </w:r>
      <w:proofErr w:type="spellEnd"/>
      <w:r>
        <w:rPr>
          <w:rFonts w:ascii="Times New Roman" w:hAnsi="Times New Roman" w:cs="Times New Roman"/>
          <w:sz w:val="26"/>
          <w:szCs w:val="26"/>
        </w:rPr>
        <w:t>. ВС РФ выступил на стороне антимонопольного ведомства (Определение Верховного Суда РФ от 28 июня 2019 г. № 304-ЭС19-9579).</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Изначально ФАС занимала противоположную позицию в межведомственной дискуссии о необходимости иметь медицинскую лицензию даже тем дезинфекторам, кто оказывает услуги по дезинфекции, дезинсекции, дератизации вне рамок медицинской деятельности. Это ведомство, заручившись впоследствии </w:t>
      </w:r>
      <w:r>
        <w:rPr>
          <w:rFonts w:ascii="Times New Roman" w:hAnsi="Times New Roman" w:cs="Times New Roman"/>
          <w:sz w:val="26"/>
          <w:szCs w:val="26"/>
        </w:rPr>
        <w:lastRenderedPageBreak/>
        <w:t xml:space="preserve">поддержкой Минздрава России, </w:t>
      </w:r>
      <w:proofErr w:type="spellStart"/>
      <w:r>
        <w:rPr>
          <w:rFonts w:ascii="Times New Roman" w:hAnsi="Times New Roman" w:cs="Times New Roman"/>
          <w:sz w:val="26"/>
          <w:szCs w:val="26"/>
        </w:rPr>
        <w:t>Минэкономразвиятия</w:t>
      </w:r>
      <w:proofErr w:type="spellEnd"/>
      <w:r>
        <w:rPr>
          <w:rFonts w:ascii="Times New Roman" w:hAnsi="Times New Roman" w:cs="Times New Roman"/>
          <w:sz w:val="26"/>
          <w:szCs w:val="26"/>
        </w:rPr>
        <w:t xml:space="preserve"> России и Генпрокуратуры России, выступало против такого требования. </w:t>
      </w:r>
      <w:proofErr w:type="spellStart"/>
      <w:r>
        <w:rPr>
          <w:rFonts w:ascii="Times New Roman" w:hAnsi="Times New Roman" w:cs="Times New Roman"/>
          <w:sz w:val="26"/>
          <w:szCs w:val="26"/>
        </w:rPr>
        <w:t>Роспотребнадзор</w:t>
      </w:r>
      <w:proofErr w:type="spellEnd"/>
      <w:r>
        <w:rPr>
          <w:rFonts w:ascii="Times New Roman" w:hAnsi="Times New Roman" w:cs="Times New Roman"/>
          <w:sz w:val="26"/>
          <w:szCs w:val="26"/>
        </w:rPr>
        <w:t xml:space="preserve"> же настаивал, что лицензия нужна всегда.</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Суды не выработали единой позиции, однако в начале 2018 года </w:t>
      </w:r>
      <w:proofErr w:type="spellStart"/>
      <w:r>
        <w:rPr>
          <w:rFonts w:ascii="Times New Roman" w:hAnsi="Times New Roman" w:cs="Times New Roman"/>
          <w:sz w:val="26"/>
          <w:szCs w:val="26"/>
        </w:rPr>
        <w:t>Экономколлегия</w:t>
      </w:r>
      <w:proofErr w:type="spellEnd"/>
      <w:r>
        <w:rPr>
          <w:rFonts w:ascii="Times New Roman" w:hAnsi="Times New Roman" w:cs="Times New Roman"/>
          <w:sz w:val="26"/>
          <w:szCs w:val="26"/>
        </w:rPr>
        <w:t xml:space="preserve"> ВС РФ пришла к выводу, что лицензия все-таки необходима (Определение Судебной коллегии по экономическим спорам ВС РФ от 15 января 2018 г. № 309-КГ17-12073). Однако и после этого не только Минздрав России выступал с критикой указанного подхода ВС РФ, но даже и сам ВС РФ издал судебный акт с выводами о ненужности лицензии.</w:t>
      </w:r>
    </w:p>
    <w:p w:rsidR="00204F83" w:rsidRDefault="00204F83" w:rsidP="00204F83">
      <w:pPr>
        <w:jc w:val="both"/>
        <w:rPr>
          <w:rFonts w:ascii="Times New Roman" w:hAnsi="Times New Roman" w:cs="Times New Roman"/>
          <w:sz w:val="26"/>
          <w:szCs w:val="26"/>
        </w:rPr>
      </w:pPr>
      <w:proofErr w:type="gramStart"/>
      <w:r>
        <w:rPr>
          <w:rFonts w:ascii="Times New Roman" w:hAnsi="Times New Roman" w:cs="Times New Roman"/>
          <w:sz w:val="26"/>
          <w:szCs w:val="26"/>
        </w:rPr>
        <w:t xml:space="preserve">Именно в этих обстоятельствах ФАС России начала защищать позицию о том, что лицензия необходима: предметом нового спора стало решение УФАС о нарушениях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при проведении электронного аукциона на выполнение работ по </w:t>
      </w:r>
      <w:proofErr w:type="spellStart"/>
      <w:r>
        <w:rPr>
          <w:rFonts w:ascii="Times New Roman" w:hAnsi="Times New Roman" w:cs="Times New Roman"/>
          <w:sz w:val="26"/>
          <w:szCs w:val="26"/>
        </w:rPr>
        <w:t>акарицидной</w:t>
      </w:r>
      <w:proofErr w:type="spellEnd"/>
      <w:r>
        <w:rPr>
          <w:rFonts w:ascii="Times New Roman" w:hAnsi="Times New Roman" w:cs="Times New Roman"/>
          <w:sz w:val="26"/>
          <w:szCs w:val="26"/>
        </w:rPr>
        <w:t xml:space="preserve"> (противоклещевой) обработке озелененных территорий: в документации</w:t>
      </w:r>
      <w:proofErr w:type="gramEnd"/>
      <w:r>
        <w:rPr>
          <w:rFonts w:ascii="Times New Roman" w:hAnsi="Times New Roman" w:cs="Times New Roman"/>
          <w:sz w:val="26"/>
          <w:szCs w:val="26"/>
        </w:rPr>
        <w:t xml:space="preserve"> об электронном аукционе не было требования к участникам аукциона о наличии указанной лицензии.</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Муниципальное казенное учреждение пыталось оспорить это решение, но ФАС России выиграла во всех инстанциях.</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Таким образом, требование о наличии медицинской лицензии по </w:t>
      </w:r>
      <w:proofErr w:type="spellStart"/>
      <w:r>
        <w:rPr>
          <w:rFonts w:ascii="Times New Roman" w:hAnsi="Times New Roman" w:cs="Times New Roman"/>
          <w:sz w:val="26"/>
          <w:szCs w:val="26"/>
        </w:rPr>
        <w:t>дезинфектологии</w:t>
      </w:r>
      <w:proofErr w:type="spellEnd"/>
      <w:r>
        <w:rPr>
          <w:rFonts w:ascii="Times New Roman" w:hAnsi="Times New Roman" w:cs="Times New Roman"/>
          <w:sz w:val="26"/>
          <w:szCs w:val="26"/>
        </w:rPr>
        <w:t xml:space="preserve"> для всех дезинфекторов можно считать подтвержденным на самом высоком уровне.</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27" w:anchor="ixzz5v63fEz7y" w:history="1">
        <w:r>
          <w:rPr>
            <w:rStyle w:val="a3"/>
            <w:rFonts w:ascii="Times New Roman" w:hAnsi="Times New Roman" w:cs="Times New Roman"/>
            <w:sz w:val="26"/>
            <w:szCs w:val="26"/>
          </w:rPr>
          <w:t>http://www.garant.ru/news/1284041/#ixzz5v63fEz7y</w:t>
        </w:r>
      </w:hyperlink>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ГОСТ на оказание услуг по фотосъемке новорожденных отменен и направлен на доработку</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23 июля 2019</w:t>
      </w:r>
    </w:p>
    <w:p w:rsidR="00204F83" w:rsidRDefault="00204F83" w:rsidP="00204F83">
      <w:pPr>
        <w:jc w:val="both"/>
        <w:rPr>
          <w:rFonts w:ascii="Times New Roman" w:hAnsi="Times New Roman" w:cs="Times New Roman"/>
          <w:sz w:val="26"/>
          <w:szCs w:val="26"/>
        </w:rPr>
      </w:pPr>
      <w:proofErr w:type="spellStart"/>
      <w:r>
        <w:rPr>
          <w:rFonts w:ascii="Times New Roman" w:hAnsi="Times New Roman" w:cs="Times New Roman"/>
          <w:sz w:val="26"/>
          <w:szCs w:val="26"/>
        </w:rPr>
        <w:t>Росстандарт</w:t>
      </w:r>
      <w:proofErr w:type="spellEnd"/>
      <w:r>
        <w:rPr>
          <w:rFonts w:ascii="Times New Roman" w:hAnsi="Times New Roman" w:cs="Times New Roman"/>
          <w:sz w:val="26"/>
          <w:szCs w:val="26"/>
        </w:rPr>
        <w:t xml:space="preserve"> на своем официальном сайте информирует об отмене Национального стандарта РФ ГОСТ </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 58428-2019 "Услуги населению. Фотоуслуги для новорожденных. Общие требования", о котором мы подробно рассказывали ранее.</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Данный Стандарт был утвержден совсем недавно – в </w:t>
      </w:r>
      <w:proofErr w:type="gramStart"/>
      <w:r>
        <w:rPr>
          <w:rFonts w:ascii="Times New Roman" w:hAnsi="Times New Roman" w:cs="Times New Roman"/>
          <w:sz w:val="26"/>
          <w:szCs w:val="26"/>
        </w:rPr>
        <w:t>июне</w:t>
      </w:r>
      <w:proofErr w:type="gramEnd"/>
      <w:r>
        <w:rPr>
          <w:rFonts w:ascii="Times New Roman" w:hAnsi="Times New Roman" w:cs="Times New Roman"/>
          <w:sz w:val="26"/>
          <w:szCs w:val="26"/>
        </w:rPr>
        <w:t xml:space="preserve"> 2019 года – и планировался к введению в действие с 1 января 2020 года.</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Сообщается, что он возвращен на доработку в профильный технический комитет. </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28" w:anchor="ixzz5v6SLrx3V" w:history="1">
        <w:r>
          <w:rPr>
            <w:rStyle w:val="a3"/>
            <w:rFonts w:ascii="Times New Roman" w:hAnsi="Times New Roman" w:cs="Times New Roman"/>
            <w:sz w:val="26"/>
            <w:szCs w:val="26"/>
          </w:rPr>
          <w:t>http://www.garant.ru/news/1283757/#ixzz5v6SLrx3V</w:t>
        </w:r>
      </w:hyperlink>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b/>
          <w:bCs/>
          <w:color w:val="7030A0"/>
          <w:sz w:val="26"/>
          <w:szCs w:val="26"/>
          <w:u w:val="single"/>
          <w:lang w:eastAsia="ru-RU"/>
        </w:rPr>
      </w:pPr>
      <w:r>
        <w:rPr>
          <w:rFonts w:ascii="Times New Roman" w:hAnsi="Times New Roman" w:cs="Times New Roman"/>
          <w:b/>
          <w:bCs/>
          <w:color w:val="7030A0"/>
          <w:sz w:val="26"/>
          <w:szCs w:val="26"/>
          <w:u w:val="single"/>
          <w:lang w:eastAsia="ru-RU"/>
        </w:rPr>
        <w:t>ПФР разработал форму подачи сведений о трудовой деятельности (СЗВ-ТД)</w:t>
      </w:r>
    </w:p>
    <w:p w:rsidR="00204F83" w:rsidRPr="00204F83" w:rsidRDefault="00204F83" w:rsidP="00204F83">
      <w:pPr>
        <w:jc w:val="both"/>
        <w:rPr>
          <w:rFonts w:ascii="Times New Roman" w:hAnsi="Times New Roman" w:cs="Times New Roman"/>
          <w:color w:val="000000"/>
          <w:sz w:val="26"/>
          <w:szCs w:val="26"/>
          <w:lang w:eastAsia="ru-RU"/>
        </w:rPr>
      </w:pPr>
      <w:r w:rsidRPr="00204F83">
        <w:rPr>
          <w:rFonts w:ascii="Times New Roman" w:hAnsi="Times New Roman" w:cs="Times New Roman"/>
          <w:color w:val="000000"/>
          <w:sz w:val="26"/>
          <w:szCs w:val="26"/>
          <w:lang w:eastAsia="ru-RU"/>
        </w:rPr>
        <w:t xml:space="preserve">23 </w:t>
      </w:r>
      <w:r>
        <w:rPr>
          <w:rFonts w:ascii="Times New Roman" w:hAnsi="Times New Roman" w:cs="Times New Roman"/>
          <w:color w:val="000000"/>
          <w:sz w:val="26"/>
          <w:szCs w:val="26"/>
          <w:lang w:eastAsia="ru-RU"/>
        </w:rPr>
        <w:t xml:space="preserve">июля </w:t>
      </w:r>
      <w:r w:rsidRPr="00204F83">
        <w:rPr>
          <w:rFonts w:ascii="Times New Roman" w:hAnsi="Times New Roman" w:cs="Times New Roman"/>
          <w:color w:val="000000"/>
          <w:sz w:val="26"/>
          <w:szCs w:val="26"/>
          <w:lang w:eastAsia="ru-RU"/>
        </w:rPr>
        <w:t xml:space="preserve">2019 </w:t>
      </w:r>
    </w:p>
    <w:p w:rsidR="00204F83" w:rsidRDefault="00204F83" w:rsidP="00204F83">
      <w:pPr>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ПФР начал подготовку к грядущим изменениям в </w:t>
      </w:r>
      <w:proofErr w:type="gramStart"/>
      <w:r>
        <w:rPr>
          <w:rFonts w:ascii="Times New Roman" w:hAnsi="Times New Roman" w:cs="Times New Roman"/>
          <w:color w:val="000000"/>
          <w:sz w:val="26"/>
          <w:szCs w:val="26"/>
          <w:lang w:eastAsia="ru-RU"/>
        </w:rPr>
        <w:t>законодательстве</w:t>
      </w:r>
      <w:proofErr w:type="gramEnd"/>
      <w:r>
        <w:rPr>
          <w:rFonts w:ascii="Times New Roman" w:hAnsi="Times New Roman" w:cs="Times New Roman"/>
          <w:color w:val="000000"/>
          <w:sz w:val="26"/>
          <w:szCs w:val="26"/>
          <w:lang w:eastAsia="ru-RU"/>
        </w:rPr>
        <w:t xml:space="preserve"> в связи с переходом на электронные трудовые книжки. Напомним, что две недели назад Правительство РФ внесло в Госдуму пакет соответствующих законопроектов. В частности, планируется возложить на работодателей обязанность с 1 января 2021 года ежемесячно не позднее 15-го числа месяца, следующего за отчетным периодом – месяцем, передавать в ПФР сведения о трудовой деятельности работников за период их работы с 1 января 2020 года. В случаях приема на работу и увольнения работника такие сведения должны передаваться не позднее рабочего дня, следующего за днем издания соответствующего приказа (распоряжения) или иного документа, являющегося основанием для оформления трудовых отношений. Форма представления работодателем сведений о трудовой деятельности в </w:t>
      </w:r>
      <w:r>
        <w:rPr>
          <w:rFonts w:ascii="Times New Roman" w:hAnsi="Times New Roman" w:cs="Times New Roman"/>
          <w:color w:val="000000"/>
          <w:sz w:val="26"/>
          <w:szCs w:val="26"/>
          <w:lang w:eastAsia="ru-RU"/>
        </w:rPr>
        <w:lastRenderedPageBreak/>
        <w:t>информационную систему ПФР должна быть утверждена Фондом по согласованию с Минтрудом России.</w:t>
      </w:r>
    </w:p>
    <w:p w:rsidR="00204F83" w:rsidRDefault="00204F83" w:rsidP="00204F83">
      <w:pPr>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Как следует из сообщения, размещенного на официальном сайте ПФР, Фонд уже разработал проект указанной формы и приступил к его обсуждению со специалистами.</w:t>
      </w:r>
    </w:p>
    <w:p w:rsidR="00204F83" w:rsidRDefault="00204F83" w:rsidP="00204F83">
      <w:pPr>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ПФР разработал форму подачи сведений о трудовой деятельности (СЗВ-ТД)</w:t>
      </w:r>
    </w:p>
    <w:p w:rsidR="00204F83" w:rsidRDefault="00204F83" w:rsidP="00204F83">
      <w:pPr>
        <w:jc w:val="both"/>
        <w:rPr>
          <w:rFonts w:ascii="Times New Roman" w:hAnsi="Times New Roman" w:cs="Times New Roman"/>
          <w:color w:val="000000"/>
          <w:sz w:val="26"/>
          <w:szCs w:val="26"/>
          <w:lang w:eastAsia="ru-RU"/>
        </w:rPr>
      </w:pPr>
      <w:proofErr w:type="gramStart"/>
      <w:r>
        <w:rPr>
          <w:rFonts w:ascii="Times New Roman" w:hAnsi="Times New Roman" w:cs="Times New Roman"/>
          <w:color w:val="000000"/>
          <w:sz w:val="26"/>
          <w:szCs w:val="26"/>
          <w:lang w:eastAsia="ru-RU"/>
        </w:rPr>
        <w:t>ПФР начал подготовку к грядущим изменениям в законодательстве в связи с переходом на </w:t>
      </w:r>
      <w:hyperlink r:id="rId29" w:history="1">
        <w:r>
          <w:rPr>
            <w:rStyle w:val="a3"/>
            <w:rFonts w:ascii="Times New Roman" w:hAnsi="Times New Roman" w:cs="Times New Roman"/>
            <w:color w:val="808080"/>
            <w:sz w:val="26"/>
            <w:szCs w:val="26"/>
            <w:bdr w:val="none" w:sz="0" w:space="0" w:color="auto" w:frame="1"/>
            <w:lang w:eastAsia="ru-RU"/>
          </w:rPr>
          <w:t>электронные трудовые книжки</w:t>
        </w:r>
      </w:hyperlink>
      <w:r>
        <w:rPr>
          <w:rFonts w:ascii="Times New Roman" w:hAnsi="Times New Roman" w:cs="Times New Roman"/>
          <w:color w:val="000000"/>
          <w:sz w:val="26"/>
          <w:szCs w:val="26"/>
          <w:lang w:eastAsia="ru-RU"/>
        </w:rPr>
        <w:t>. Правительство РФ внесло в Госдуму </w:t>
      </w:r>
      <w:hyperlink r:id="rId30" w:history="1">
        <w:r>
          <w:rPr>
            <w:rStyle w:val="a3"/>
            <w:rFonts w:ascii="Times New Roman" w:hAnsi="Times New Roman" w:cs="Times New Roman"/>
            <w:color w:val="808080"/>
            <w:sz w:val="26"/>
            <w:szCs w:val="26"/>
            <w:bdr w:val="none" w:sz="0" w:space="0" w:color="auto" w:frame="1"/>
            <w:lang w:eastAsia="ru-RU"/>
          </w:rPr>
          <w:t>пакет соответствующих законопроектов</w:t>
        </w:r>
      </w:hyperlink>
      <w:r>
        <w:rPr>
          <w:rFonts w:ascii="Times New Roman" w:hAnsi="Times New Roman" w:cs="Times New Roman"/>
          <w:color w:val="000000"/>
          <w:sz w:val="26"/>
          <w:szCs w:val="26"/>
          <w:lang w:eastAsia="ru-RU"/>
        </w:rPr>
        <w:t>. Планируется возложить на работодателей обязанность с 1 января 2021 года ежемесячно не позднее 15-го числа месяца, следующего за отчетным периодом – месяцем, передавать в ПФР сведения о трудовой деятельности работников за период их работы с 1 января</w:t>
      </w:r>
      <w:proofErr w:type="gramEnd"/>
      <w:r>
        <w:rPr>
          <w:rFonts w:ascii="Times New Roman" w:hAnsi="Times New Roman" w:cs="Times New Roman"/>
          <w:color w:val="000000"/>
          <w:sz w:val="26"/>
          <w:szCs w:val="26"/>
          <w:lang w:eastAsia="ru-RU"/>
        </w:rPr>
        <w:t xml:space="preserve"> 2020 года. В случаях приема на работу и увольнения работника такие сведения должны передаваться не позднее рабочего дня, следующего за днем издания соответствующего приказа (распоряжения) или иного документа, являющегося основанием для оформления трудовых отношений. Форма представления работодателем сведений о трудовой деятельности в информационную систему ПФР должна быть утверждена Фондом по согласованию с Минтрудом России.</w:t>
      </w:r>
    </w:p>
    <w:p w:rsidR="00204F83" w:rsidRDefault="00204F83" w:rsidP="00204F83">
      <w:pPr>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Фонд уже разработал проект указанной формы и приступил к его обсуждению со специалистами.</w:t>
      </w:r>
    </w:p>
    <w:p w:rsidR="00204F83" w:rsidRDefault="00204F83" w:rsidP="00204F83">
      <w:pPr>
        <w:spacing w:after="255"/>
        <w:rPr>
          <w:rFonts w:ascii="Arial" w:hAnsi="Arial" w:cs="Arial"/>
          <w:color w:val="000000"/>
          <w:sz w:val="21"/>
          <w:szCs w:val="21"/>
          <w:lang w:eastAsia="ru-RU"/>
        </w:rPr>
      </w:pPr>
      <w:r>
        <w:rPr>
          <w:rFonts w:ascii="Arial" w:hAnsi="Arial" w:cs="Arial"/>
          <w:noProof/>
          <w:color w:val="000000"/>
          <w:sz w:val="21"/>
          <w:szCs w:val="21"/>
          <w:lang w:eastAsia="ru-RU"/>
        </w:rPr>
        <w:lastRenderedPageBreak/>
        <w:drawing>
          <wp:inline distT="0" distB="0" distL="0" distR="0">
            <wp:extent cx="9344025" cy="5505450"/>
            <wp:effectExtent l="0" t="0" r="9525" b="0"/>
            <wp:docPr id="1" name="Рисунок 1" descr="ПФР разработал форму подачи сведений о трудовой деятельности (СЗВ-Т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ФР разработал форму подачи сведений о трудовой деятельности (СЗВ-ТД)"/>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9344025" cy="5505450"/>
                    </a:xfrm>
                    <a:prstGeom prst="rect">
                      <a:avLst/>
                    </a:prstGeom>
                    <a:noFill/>
                    <a:ln>
                      <a:noFill/>
                    </a:ln>
                  </pic:spPr>
                </pic:pic>
              </a:graphicData>
            </a:graphic>
          </wp:inline>
        </w:drawing>
      </w:r>
    </w:p>
    <w:p w:rsidR="00204F83" w:rsidRDefault="00204F83" w:rsidP="00204F83">
      <w:pPr>
        <w:jc w:val="both"/>
        <w:rPr>
          <w:rFonts w:ascii="Times New Roman" w:hAnsi="Times New Roman" w:cs="Times New Roman"/>
          <w:sz w:val="26"/>
          <w:szCs w:val="26"/>
        </w:rPr>
      </w:pPr>
      <w:r>
        <w:rPr>
          <w:rFonts w:ascii="Arial" w:hAnsi="Arial" w:cs="Arial"/>
          <w:color w:val="000000"/>
          <w:sz w:val="21"/>
          <w:szCs w:val="21"/>
          <w:lang w:eastAsia="ru-RU"/>
        </w:rPr>
        <w:br/>
        <w:t>ГАРАНТ</w:t>
      </w:r>
      <w:proofErr w:type="gramStart"/>
      <w:r>
        <w:rPr>
          <w:rFonts w:ascii="Arial" w:hAnsi="Arial" w:cs="Arial"/>
          <w:color w:val="000000"/>
          <w:sz w:val="21"/>
          <w:szCs w:val="21"/>
          <w:lang w:eastAsia="ru-RU"/>
        </w:rPr>
        <w:t>.Р</w:t>
      </w:r>
      <w:proofErr w:type="gramEnd"/>
      <w:r>
        <w:rPr>
          <w:rFonts w:ascii="Arial" w:hAnsi="Arial" w:cs="Arial"/>
          <w:color w:val="000000"/>
          <w:sz w:val="21"/>
          <w:szCs w:val="21"/>
          <w:lang w:eastAsia="ru-RU"/>
        </w:rPr>
        <w:t>У: </w:t>
      </w:r>
      <w:hyperlink r:id="rId33" w:anchor="ixzz5v6cj6TLY" w:history="1">
        <w:r>
          <w:rPr>
            <w:rStyle w:val="a3"/>
            <w:rFonts w:ascii="Arial" w:hAnsi="Arial" w:cs="Arial"/>
            <w:color w:val="003399"/>
            <w:sz w:val="21"/>
            <w:szCs w:val="21"/>
            <w:bdr w:val="none" w:sz="0" w:space="0" w:color="auto" w:frame="1"/>
            <w:lang w:eastAsia="ru-RU"/>
          </w:rPr>
          <w:t>http://www.garant.ru/news/1283861/#ixzz5v6cj6TLY</w:t>
        </w:r>
      </w:hyperlink>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Декларантам третьего этапа амнистии капиталов не грозит административная ответственность</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22 июля 2019</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В примечания к ст. 14.1 КоАП внесены поправки, обусловленные проведением третьего этапа добровольного декларирования физлицами активов и счетов (вкладов) в </w:t>
      </w:r>
      <w:proofErr w:type="gramStart"/>
      <w:r>
        <w:rPr>
          <w:rFonts w:ascii="Times New Roman" w:hAnsi="Times New Roman" w:cs="Times New Roman"/>
          <w:sz w:val="26"/>
          <w:szCs w:val="26"/>
        </w:rPr>
        <w:t>банках</w:t>
      </w:r>
      <w:proofErr w:type="gramEnd"/>
      <w:r>
        <w:rPr>
          <w:rFonts w:ascii="Times New Roman" w:hAnsi="Times New Roman" w:cs="Times New Roman"/>
          <w:sz w:val="26"/>
          <w:szCs w:val="26"/>
        </w:rPr>
        <w:t xml:space="preserve"> (амнистии капитала). Декларантов освободили от административной ответственности за ряд правонарушений в сфере финансов и предпринимательской деятельности (Федеральный закон от 18 июля 2019 г. № 178-ФЗ).</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Закон вступил в силу 18 июля 2019 года.</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Амнистия проводилась в РФ с 1 июля 2015 года по 30 июня 2016 года (первый этап) и с 1 марта 2018 года по 28 февраля 2019 года (второй этап). Физлица могли добровольно задекларировать свое имущество, активы, зарубежные счета и контролируемые иностранные компании (КИК). При этом они освобождались от ответственности за уклонение от уплаты налоговых и таможенных платежей, неисполнение законодательства о валютном регулировании и контроле.</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lastRenderedPageBreak/>
        <w:t>В мае текущего года срок амнистии продлен по 29 февраля 2020 года с сохранением всех ранее предусмотренных гарантий при соблюдении условий:</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репатриация денежных средств;</w:t>
      </w:r>
    </w:p>
    <w:p w:rsidR="00204F83" w:rsidRDefault="00204F83" w:rsidP="00204F83">
      <w:pPr>
        <w:jc w:val="both"/>
        <w:rPr>
          <w:rFonts w:ascii="Times New Roman" w:hAnsi="Times New Roman" w:cs="Times New Roman"/>
          <w:sz w:val="26"/>
          <w:szCs w:val="26"/>
        </w:rPr>
      </w:pPr>
      <w:proofErr w:type="spellStart"/>
      <w:r>
        <w:rPr>
          <w:rFonts w:ascii="Times New Roman" w:hAnsi="Times New Roman" w:cs="Times New Roman"/>
          <w:sz w:val="26"/>
          <w:szCs w:val="26"/>
        </w:rPr>
        <w:t>госрегистрация</w:t>
      </w:r>
      <w:proofErr w:type="spellEnd"/>
      <w:r>
        <w:rPr>
          <w:rFonts w:ascii="Times New Roman" w:hAnsi="Times New Roman" w:cs="Times New Roman"/>
          <w:sz w:val="26"/>
          <w:szCs w:val="26"/>
        </w:rPr>
        <w:t xml:space="preserve"> в порядке </w:t>
      </w:r>
      <w:proofErr w:type="spellStart"/>
      <w:r>
        <w:rPr>
          <w:rFonts w:ascii="Times New Roman" w:hAnsi="Times New Roman" w:cs="Times New Roman"/>
          <w:sz w:val="26"/>
          <w:szCs w:val="26"/>
        </w:rPr>
        <w:t>редомициляции</w:t>
      </w:r>
      <w:proofErr w:type="spellEnd"/>
      <w:r>
        <w:rPr>
          <w:rFonts w:ascii="Times New Roman" w:hAnsi="Times New Roman" w:cs="Times New Roman"/>
          <w:sz w:val="26"/>
          <w:szCs w:val="26"/>
        </w:rPr>
        <w:t xml:space="preserve"> подконтрольных иностранных компаний в специальных административных районах на территориях </w:t>
      </w:r>
      <w:proofErr w:type="gramStart"/>
      <w:r>
        <w:rPr>
          <w:rFonts w:ascii="Times New Roman" w:hAnsi="Times New Roman" w:cs="Times New Roman"/>
          <w:sz w:val="26"/>
          <w:szCs w:val="26"/>
        </w:rPr>
        <w:t>Калининградской</w:t>
      </w:r>
      <w:proofErr w:type="gramEnd"/>
      <w:r>
        <w:rPr>
          <w:rFonts w:ascii="Times New Roman" w:hAnsi="Times New Roman" w:cs="Times New Roman"/>
          <w:sz w:val="26"/>
          <w:szCs w:val="26"/>
        </w:rPr>
        <w:t xml:space="preserve"> области и Приморского края (Федеральный закон от 29 мая 2019 г. № 110-ФЗ).</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34" w:anchor="ixzz5v6Q8m5MM" w:history="1">
        <w:r>
          <w:rPr>
            <w:rStyle w:val="a3"/>
            <w:rFonts w:ascii="Times New Roman" w:hAnsi="Times New Roman" w:cs="Times New Roman"/>
            <w:sz w:val="26"/>
            <w:szCs w:val="26"/>
          </w:rPr>
          <w:t>http://www.garant.ru/news/1283578/#ixzz5v6Q8m5MM</w:t>
        </w:r>
      </w:hyperlink>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В России создадут информационный ресурс о водителях</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22 июля 2019</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Речь идет об информационном ресурсе, который будет включать информацию о водителях, позволяющую проверить наличие у них водительского удостоверения, подтверждающего право на управление транспортными средствами определенной категории, а также отсутствие действующих санкций в виде лишения права на управление транспортными средствами. Доступ к такому ресурсу будет обеспечен в т. ч. </w:t>
      </w:r>
      <w:proofErr w:type="spellStart"/>
      <w:r>
        <w:rPr>
          <w:rFonts w:ascii="Times New Roman" w:hAnsi="Times New Roman" w:cs="Times New Roman"/>
          <w:sz w:val="26"/>
          <w:szCs w:val="26"/>
        </w:rPr>
        <w:t>юрлицам</w:t>
      </w:r>
      <w:proofErr w:type="spellEnd"/>
      <w:r>
        <w:rPr>
          <w:rFonts w:ascii="Times New Roman" w:hAnsi="Times New Roman" w:cs="Times New Roman"/>
          <w:sz w:val="26"/>
          <w:szCs w:val="26"/>
        </w:rPr>
        <w:t xml:space="preserve"> и ИП, оказывающим услуги по аренде автомобильного транспорта, перевозке пассажиров и багажа автомобильным транспортом (включая такси). Ресурс планируется разработать к 1 февраля 2020 года на основании формируемых органами внутренних дел РФ банков данных о гражданах.</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Правительству РФ поручено до 1 декабря следующего года </w:t>
      </w:r>
      <w:proofErr w:type="gramStart"/>
      <w:r>
        <w:rPr>
          <w:rFonts w:ascii="Times New Roman" w:hAnsi="Times New Roman" w:cs="Times New Roman"/>
          <w:sz w:val="26"/>
          <w:szCs w:val="26"/>
        </w:rPr>
        <w:t>утвердить</w:t>
      </w:r>
      <w:proofErr w:type="gramEnd"/>
      <w:r>
        <w:rPr>
          <w:rFonts w:ascii="Times New Roman" w:hAnsi="Times New Roman" w:cs="Times New Roman"/>
          <w:sz w:val="26"/>
          <w:szCs w:val="26"/>
        </w:rPr>
        <w:t xml:space="preserve"> государственную программу РФ по обеспечению безопасности дорожного движения на период до 2030 года. Она должна быть направлена на снижение смертности и травматизма населения в результате ДТП и на повышение эффективности системы управления в области обеспечения безопасности дорожного движения. До 1 февраля 2020 года кабинету министров следует принять меры, направленные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усиление административной ответственности за нарушение ПДД при оказании услуг по перевозкам пассажиров автомобильным транспортом, в т. ч. по организованным перевозкам групп детей;</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 обеспечение неотвратимости наказания иностранных граждан и перевозчиков за нарушение российского законодательства о безопасности дорожного движения, в </w:t>
      </w:r>
      <w:proofErr w:type="spellStart"/>
      <w:r>
        <w:rPr>
          <w:rFonts w:ascii="Times New Roman" w:hAnsi="Times New Roman" w:cs="Times New Roman"/>
          <w:sz w:val="26"/>
          <w:szCs w:val="26"/>
        </w:rPr>
        <w:t>т.ч</w:t>
      </w:r>
      <w:proofErr w:type="spellEnd"/>
      <w:r>
        <w:rPr>
          <w:rFonts w:ascii="Times New Roman" w:hAnsi="Times New Roman" w:cs="Times New Roman"/>
          <w:sz w:val="26"/>
          <w:szCs w:val="26"/>
        </w:rPr>
        <w:t>. в части необходимости уплаты штрафов до выезда правонарушителей с территории России;</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 совершенствование программ обучения детей навыкам безопасного участия в дорожном </w:t>
      </w:r>
      <w:proofErr w:type="gramStart"/>
      <w:r>
        <w:rPr>
          <w:rFonts w:ascii="Times New Roman" w:hAnsi="Times New Roman" w:cs="Times New Roman"/>
          <w:sz w:val="26"/>
          <w:szCs w:val="26"/>
        </w:rPr>
        <w:t>движении</w:t>
      </w:r>
      <w:proofErr w:type="gramEnd"/>
      <w:r>
        <w:rPr>
          <w:rFonts w:ascii="Times New Roman" w:hAnsi="Times New Roman" w:cs="Times New Roman"/>
          <w:sz w:val="26"/>
          <w:szCs w:val="26"/>
        </w:rPr>
        <w:t>;</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установление требований об обязательном информировании участников дорожного движения через общедоступные ресурсы о местах размещения средств фот</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 xml:space="preserve"> и </w:t>
      </w:r>
      <w:proofErr w:type="spellStart"/>
      <w:r>
        <w:rPr>
          <w:rFonts w:ascii="Times New Roman" w:hAnsi="Times New Roman" w:cs="Times New Roman"/>
          <w:sz w:val="26"/>
          <w:szCs w:val="26"/>
        </w:rPr>
        <w:t>видеофиксации</w:t>
      </w:r>
      <w:proofErr w:type="spellEnd"/>
      <w:r>
        <w:rPr>
          <w:rFonts w:ascii="Times New Roman" w:hAnsi="Times New Roman" w:cs="Times New Roman"/>
          <w:sz w:val="26"/>
          <w:szCs w:val="26"/>
        </w:rPr>
        <w:t xml:space="preserve"> нарушений ПДД, требований об обязательном обозначении таких спецсредств техническими средствами организации дорожного движения (в частности, планируется исключить штрафные санкции за нарушения, зафиксированные специальными средствами, размещенными с нарушением требований).</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Завершение до 1 декабря текущего года создания единой информационной базы, содержащей сведения о гражданах, имеющих медицинские противопоказания или медицинские ограничения к управлению транспортными средствами, обеспечив возможность обмена этими сведениями с органами внутренних дел РФ. В числе планируемых мер – и разработка плана мероприятий по оснащению </w:t>
      </w:r>
      <w:proofErr w:type="spellStart"/>
      <w:r>
        <w:rPr>
          <w:rFonts w:ascii="Times New Roman" w:hAnsi="Times New Roman" w:cs="Times New Roman"/>
          <w:sz w:val="26"/>
          <w:szCs w:val="26"/>
        </w:rPr>
        <w:t>четырехполосных</w:t>
      </w:r>
      <w:proofErr w:type="spellEnd"/>
      <w:r>
        <w:rPr>
          <w:rFonts w:ascii="Times New Roman" w:hAnsi="Times New Roman" w:cs="Times New Roman"/>
          <w:sz w:val="26"/>
          <w:szCs w:val="26"/>
        </w:rPr>
        <w:t xml:space="preserve"> автомобильных дорог системами разделения встречных </w:t>
      </w:r>
      <w:r>
        <w:rPr>
          <w:rFonts w:ascii="Times New Roman" w:hAnsi="Times New Roman" w:cs="Times New Roman"/>
          <w:sz w:val="26"/>
          <w:szCs w:val="26"/>
        </w:rPr>
        <w:lastRenderedPageBreak/>
        <w:t>направлений движения, решение при участии РСА вопроса о создании центров профилактики детского дорожно-транспортного травматизма в каждом регионе России.</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35" w:anchor="ixzz5v6jLhLQS" w:history="1">
        <w:r>
          <w:rPr>
            <w:rStyle w:val="a3"/>
            <w:rFonts w:ascii="Times New Roman" w:hAnsi="Times New Roman" w:cs="Times New Roman"/>
            <w:sz w:val="26"/>
            <w:szCs w:val="26"/>
          </w:rPr>
          <w:t>http://www.garant.ru/news/1283290/#ixzz5v6jLhLQS</w:t>
        </w:r>
      </w:hyperlink>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Утверждены квалификационные требования к лицам, уполномоченным на проведение осмотра транспортных средств</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22 июля 2019</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Соответствующий приказ МВД России от 20 июня 2019 г. № 403 зарегистрирован в Минюсте России. Им определены требования, необходимые для допуска к проведению осмотра транспортных средств (ТС). Они касаются необходимого уровня знаний, умений и профессионального образования уполномоченных на проведение осмотра лиц специализированных организаций, участвующих в </w:t>
      </w:r>
      <w:proofErr w:type="spellStart"/>
      <w:r>
        <w:rPr>
          <w:rFonts w:ascii="Times New Roman" w:hAnsi="Times New Roman" w:cs="Times New Roman"/>
          <w:sz w:val="26"/>
          <w:szCs w:val="26"/>
        </w:rPr>
        <w:t>госрегистрации</w:t>
      </w:r>
      <w:proofErr w:type="spellEnd"/>
      <w:r>
        <w:rPr>
          <w:rFonts w:ascii="Times New Roman" w:hAnsi="Times New Roman" w:cs="Times New Roman"/>
          <w:sz w:val="26"/>
          <w:szCs w:val="26"/>
        </w:rPr>
        <w:t xml:space="preserve"> ТС.</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Согласно документу помимо правовых норм об обеспечении безопасности дорожного движения и допуска ТС к участию в дорожном движении, их техобслуживания и ремонта, специалист должен знать методы контроля технического состояния ТС и выявления признаков их неисправностей. </w:t>
      </w:r>
      <w:proofErr w:type="gramStart"/>
      <w:r>
        <w:rPr>
          <w:rFonts w:ascii="Times New Roman" w:hAnsi="Times New Roman" w:cs="Times New Roman"/>
          <w:sz w:val="26"/>
          <w:szCs w:val="26"/>
        </w:rPr>
        <w:t>Также в числе обязательных – знания об устройстве, технических характеристиках, конструктивных особенностях, назначении и правилах эксплуатации ТС, о предъявляемых к ним технических требованиях и об особенностях порядка внесения изменений в конструкцию ТС.</w:t>
      </w:r>
      <w:proofErr w:type="gramEnd"/>
      <w:r>
        <w:rPr>
          <w:rFonts w:ascii="Times New Roman" w:hAnsi="Times New Roman" w:cs="Times New Roman"/>
          <w:sz w:val="26"/>
          <w:szCs w:val="26"/>
        </w:rPr>
        <w:t xml:space="preserve"> Помимо этого, специалист должен обладать знаниями в части классификации и системы обозначений ТС, правил маркировки, методов и правил идентификации ТС, алгоритма ее проведения, методов и технологий изменения идентификационных данных. Также указано на необходимость учета правил и инструкций по охране труда, противопожарной защиты.</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В числе умений специалиста перечисляются: осуществление идентификации транспортных средств в соответствии с законодательством о техническом регулировании; выявление признаков изменения идентификационных данных транспортных средств и их основных компонентов; оформление необходимых для совершения регистрационных действий с ТС документов. Здесь же указаны и такие умения, как осуществление контроля технического состояния ТС с использованием средств технического диагностирования, выявление признаков технических неисправностей ТС, составных частей их конструкции и предметов дополнительного оборудования, а также изменений в конструкции ТС, внесенных с нарушением требований законодательства РФ.</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Что касается требований к образованию, то для специалиста достаточно либо наличие диплома о высшем или среднем профобразовании в области инженерного дела, технологий и технических наук и удостоверения о повышении квалификации, либо диплома по другой специальности вместе с дипломом о </w:t>
      </w:r>
      <w:proofErr w:type="spellStart"/>
      <w:r>
        <w:rPr>
          <w:rFonts w:ascii="Times New Roman" w:hAnsi="Times New Roman" w:cs="Times New Roman"/>
          <w:sz w:val="26"/>
          <w:szCs w:val="26"/>
        </w:rPr>
        <w:t>профпереподготовке</w:t>
      </w:r>
      <w:proofErr w:type="spellEnd"/>
      <w:r>
        <w:rPr>
          <w:rFonts w:ascii="Times New Roman" w:hAnsi="Times New Roman" w:cs="Times New Roman"/>
          <w:sz w:val="26"/>
          <w:szCs w:val="26"/>
        </w:rPr>
        <w:t>, дающим право на проведение осмотра ТС.</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Указанные квалификационные требования начнут применяться с 4 августа текущего года – именно с этой даты вступит в силу Федеральный закон от 3 августа 2018 г. №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Им предусмотрено обязательное проведение осмотра ТС при постановке его на </w:t>
      </w:r>
      <w:proofErr w:type="spellStart"/>
      <w:r>
        <w:rPr>
          <w:rFonts w:ascii="Times New Roman" w:hAnsi="Times New Roman" w:cs="Times New Roman"/>
          <w:sz w:val="26"/>
          <w:szCs w:val="26"/>
        </w:rPr>
        <w:t>госучет</w:t>
      </w:r>
      <w:proofErr w:type="spellEnd"/>
      <w:r>
        <w:rPr>
          <w:rFonts w:ascii="Times New Roman" w:hAnsi="Times New Roman" w:cs="Times New Roman"/>
          <w:sz w:val="26"/>
          <w:szCs w:val="26"/>
        </w:rPr>
        <w:t xml:space="preserve">, а также при внесении в регистрационные данные </w:t>
      </w:r>
      <w:r>
        <w:rPr>
          <w:rFonts w:ascii="Times New Roman" w:hAnsi="Times New Roman" w:cs="Times New Roman"/>
          <w:sz w:val="26"/>
          <w:szCs w:val="26"/>
        </w:rPr>
        <w:lastRenderedPageBreak/>
        <w:t>ТС изменений, связанных с заменой основного компонента, с изменением конструкции ТС, с изменением цвета ТС или со сменой владельца (ст. 16 указанного Закона).</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36" w:anchor="ixzz5v6kPLBWl" w:history="1">
        <w:r>
          <w:rPr>
            <w:rStyle w:val="a3"/>
            <w:rFonts w:ascii="Times New Roman" w:hAnsi="Times New Roman" w:cs="Times New Roman"/>
            <w:sz w:val="26"/>
            <w:szCs w:val="26"/>
          </w:rPr>
          <w:t>http://www.garant.ru/news/1283668/#ixzz5v6kPLBWl</w:t>
        </w:r>
      </w:hyperlink>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b/>
          <w:bCs/>
          <w:sz w:val="26"/>
          <w:szCs w:val="26"/>
          <w:u w:val="single"/>
        </w:rPr>
      </w:pPr>
      <w:r>
        <w:rPr>
          <w:rFonts w:ascii="Times New Roman" w:hAnsi="Times New Roman" w:cs="Times New Roman"/>
          <w:b/>
          <w:bCs/>
          <w:color w:val="7030A0"/>
          <w:sz w:val="26"/>
          <w:szCs w:val="26"/>
          <w:u w:val="single"/>
        </w:rPr>
        <w:t>Ставки таможенных сборов за совершение таможенных операций, связанных с выпуском товаров, могут быть увеличены</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22 июля 2019</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ФТС России подготовила проект постановления о новых ставках таможенных сборов за совершение таможенных операций. Предполагается, что они будут применяться уже с 2020 года.</w:t>
      </w:r>
    </w:p>
    <w:p w:rsidR="00204F83" w:rsidRDefault="00204F83" w:rsidP="00204F83">
      <w:pPr>
        <w:jc w:val="both"/>
        <w:rPr>
          <w:rFonts w:ascii="Times New Roman" w:hAnsi="Times New Roman" w:cs="Times New Roman"/>
          <w:sz w:val="26"/>
          <w:szCs w:val="26"/>
        </w:rPr>
      </w:pPr>
      <w:proofErr w:type="gramStart"/>
      <w:r>
        <w:rPr>
          <w:rFonts w:ascii="Times New Roman" w:hAnsi="Times New Roman" w:cs="Times New Roman"/>
          <w:sz w:val="26"/>
          <w:szCs w:val="26"/>
        </w:rPr>
        <w:t>В настоящее время установлено лишь семь ставок таможенных сборов – от 500 руб. до 30 тыс. руб. Верхнюю границу предлагают оставить неизменной, добавив при этом четыре новые ставки, продифференцировав границы стоимости товаров, заявленных в декларации, а также увеличив сами ставки (постановление Правительства РФ от 28 декабря 2004 г. № 863 "О ставках таможенных сборов за таможенные операции").</w:t>
      </w:r>
      <w:proofErr w:type="gramEnd"/>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Предлагается установить следующие размеры:</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до 200 тыс. руб. включительно общей таможенной стоимости товаров – 775 руб. вместо 500 руб.;</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свыше 200 и до 450 тыс. руб. включительно – 1 550 руб. вместо 1 тыс. руб.;</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свыше 450 и до 1 200 тыс. руб. включительно – 3 100 руб. вместо 2 тыс. руб.;</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свыше 1 200 и до 2 700 тыс. руб. включительно (в настоящее время 2 500 руб.) – 8 530 вместо 5 500 руб.;</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свыше 2 700 и до 4 200 тыс. руб. включительно (в настоящее время 5 тыс. руб.) – 12 тыс. руб. вместо 7 500 руб.;</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свыше 4 200 и до 5 500 тыс. руб. включительно – 15 500 руб.;</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свыше 5 500 тыс. руб. и до 7 </w:t>
      </w:r>
      <w:proofErr w:type="gramStart"/>
      <w:r>
        <w:rPr>
          <w:rFonts w:ascii="Times New Roman" w:hAnsi="Times New Roman" w:cs="Times New Roman"/>
          <w:sz w:val="26"/>
          <w:szCs w:val="26"/>
        </w:rPr>
        <w:t>млн</w:t>
      </w:r>
      <w:proofErr w:type="gramEnd"/>
      <w:r>
        <w:rPr>
          <w:rFonts w:ascii="Times New Roman" w:hAnsi="Times New Roman" w:cs="Times New Roman"/>
          <w:sz w:val="26"/>
          <w:szCs w:val="26"/>
        </w:rPr>
        <w:t xml:space="preserve"> руб. включительно (в настоящее время с 5 и до 10 млн руб.) – 20 тыс. руб.;</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свыше 7 и до 8 </w:t>
      </w:r>
      <w:proofErr w:type="gramStart"/>
      <w:r>
        <w:rPr>
          <w:rFonts w:ascii="Times New Roman" w:hAnsi="Times New Roman" w:cs="Times New Roman"/>
          <w:sz w:val="26"/>
          <w:szCs w:val="26"/>
        </w:rPr>
        <w:t>млн</w:t>
      </w:r>
      <w:proofErr w:type="gramEnd"/>
      <w:r>
        <w:rPr>
          <w:rFonts w:ascii="Times New Roman" w:hAnsi="Times New Roman" w:cs="Times New Roman"/>
          <w:sz w:val="26"/>
          <w:szCs w:val="26"/>
        </w:rPr>
        <w:t xml:space="preserve"> руб. включительно – 23 тыс. руб.;</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свыше 9 и до 10 </w:t>
      </w:r>
      <w:proofErr w:type="gramStart"/>
      <w:r>
        <w:rPr>
          <w:rFonts w:ascii="Times New Roman" w:hAnsi="Times New Roman" w:cs="Times New Roman"/>
          <w:sz w:val="26"/>
          <w:szCs w:val="26"/>
        </w:rPr>
        <w:t>млн</w:t>
      </w:r>
      <w:proofErr w:type="gramEnd"/>
      <w:r>
        <w:rPr>
          <w:rFonts w:ascii="Times New Roman" w:hAnsi="Times New Roman" w:cs="Times New Roman"/>
          <w:sz w:val="26"/>
          <w:szCs w:val="26"/>
        </w:rPr>
        <w:t xml:space="preserve"> руб. включительно – 27 тыс. руб.;</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свыше 10 – 30 тыс. руб.</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Законодатели намерены предусмотреть различные ставки таможенных сборов в случае, если таможенная стоимость товаров не определяется и не заявляется, а </w:t>
      </w:r>
      <w:proofErr w:type="gramStart"/>
      <w:r>
        <w:rPr>
          <w:rFonts w:ascii="Times New Roman" w:hAnsi="Times New Roman" w:cs="Times New Roman"/>
          <w:sz w:val="26"/>
          <w:szCs w:val="26"/>
        </w:rPr>
        <w:t>также</w:t>
      </w:r>
      <w:proofErr w:type="gramEnd"/>
      <w:r>
        <w:rPr>
          <w:rFonts w:ascii="Times New Roman" w:hAnsi="Times New Roman" w:cs="Times New Roman"/>
          <w:sz w:val="26"/>
          <w:szCs w:val="26"/>
        </w:rPr>
        <w:t xml:space="preserve"> если не установлены ставки вывозных таможенных пошлин или по товарам установлены специфические ставки вывозных таможенных пошлин. Зависеть они будут не от стоимости товаров, как в </w:t>
      </w:r>
      <w:proofErr w:type="gramStart"/>
      <w:r>
        <w:rPr>
          <w:rFonts w:ascii="Times New Roman" w:hAnsi="Times New Roman" w:cs="Times New Roman"/>
          <w:sz w:val="26"/>
          <w:szCs w:val="26"/>
        </w:rPr>
        <w:t>первом</w:t>
      </w:r>
      <w:proofErr w:type="gramEnd"/>
      <w:r>
        <w:rPr>
          <w:rFonts w:ascii="Times New Roman" w:hAnsi="Times New Roman" w:cs="Times New Roman"/>
          <w:sz w:val="26"/>
          <w:szCs w:val="26"/>
        </w:rPr>
        <w:t xml:space="preserve"> случае, а от их количества.</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В пояснительной записке к проекту постановления указывается, значение ставок было увеличено исходя из значений индекса потребительских цен за период с 2012 по 2017 год включительно, которые содержатся в прогнозах </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социально-экономического развития РФ.</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37" w:anchor="ixzz5v6QuVYFo" w:history="1">
        <w:r>
          <w:rPr>
            <w:rStyle w:val="a3"/>
            <w:rFonts w:ascii="Times New Roman" w:hAnsi="Times New Roman" w:cs="Times New Roman"/>
            <w:sz w:val="26"/>
            <w:szCs w:val="26"/>
          </w:rPr>
          <w:t>http://www.garant.ru/news/1283667/#ixzz5v6QuVYFo</w:t>
        </w:r>
      </w:hyperlink>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b/>
          <w:bCs/>
          <w:sz w:val="26"/>
          <w:szCs w:val="26"/>
          <w:u w:val="single"/>
        </w:rPr>
      </w:pPr>
      <w:r>
        <w:rPr>
          <w:rFonts w:ascii="Times New Roman" w:hAnsi="Times New Roman" w:cs="Times New Roman"/>
          <w:b/>
          <w:bCs/>
          <w:color w:val="7030A0"/>
          <w:sz w:val="26"/>
          <w:szCs w:val="26"/>
          <w:u w:val="single"/>
        </w:rPr>
        <w:t>ВС РФ высказал новый подход к критериям квалификации имущества как движимого или недвижимого для целей налогообложения</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22 июля 2019</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По мнению </w:t>
      </w:r>
      <w:proofErr w:type="gramStart"/>
      <w:r>
        <w:rPr>
          <w:rFonts w:ascii="Times New Roman" w:hAnsi="Times New Roman" w:cs="Times New Roman"/>
          <w:sz w:val="26"/>
          <w:szCs w:val="26"/>
        </w:rPr>
        <w:t>Верховного</w:t>
      </w:r>
      <w:proofErr w:type="gramEnd"/>
      <w:r>
        <w:rPr>
          <w:rFonts w:ascii="Times New Roman" w:hAnsi="Times New Roman" w:cs="Times New Roman"/>
          <w:sz w:val="26"/>
          <w:szCs w:val="26"/>
        </w:rPr>
        <w:t xml:space="preserve"> Суда Российской Федерации, при решении вопроса о том, является ли имущество (в частности, производственное оборудование) движимым </w:t>
      </w:r>
      <w:r>
        <w:rPr>
          <w:rFonts w:ascii="Times New Roman" w:hAnsi="Times New Roman" w:cs="Times New Roman"/>
          <w:sz w:val="26"/>
          <w:szCs w:val="26"/>
        </w:rPr>
        <w:lastRenderedPageBreak/>
        <w:t>или недвижимым для целей налогообложения налогом на имущество организаций, принципиальным является вопрос, выполняет ли такое имущество какую-либо самостоятельную функцию или оно предназначено только для обслуживания недвижимой вещи (здания, сооружения и т. д.), а не наличие у объекта тесной физической связи со зданием, сооружением или иной недвижимостью и способности функционировать только в такой взаимосвязи (Определение Судебной коллегии по экономическим спорам ВС РФ от 12 июля 2019 г. № 307-ЭС19-5241).</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Такая позиция сформулирована </w:t>
      </w:r>
      <w:proofErr w:type="spellStart"/>
      <w:r>
        <w:rPr>
          <w:rFonts w:ascii="Times New Roman" w:hAnsi="Times New Roman" w:cs="Times New Roman"/>
          <w:sz w:val="26"/>
          <w:szCs w:val="26"/>
        </w:rPr>
        <w:t>Экономколлегией</w:t>
      </w:r>
      <w:proofErr w:type="spellEnd"/>
      <w:r>
        <w:rPr>
          <w:rFonts w:ascii="Times New Roman" w:hAnsi="Times New Roman" w:cs="Times New Roman"/>
          <w:sz w:val="26"/>
          <w:szCs w:val="26"/>
        </w:rPr>
        <w:t xml:space="preserve"> ВС РФ при рассмотрении спора между лесозаводом и налоговым органом о доначислении недоимки по налогу на имущество организаций за 2013-2015 </w:t>
      </w:r>
      <w:proofErr w:type="spellStart"/>
      <w:r>
        <w:rPr>
          <w:rFonts w:ascii="Times New Roman" w:hAnsi="Times New Roman" w:cs="Times New Roman"/>
          <w:sz w:val="26"/>
          <w:szCs w:val="26"/>
        </w:rPr>
        <w:t>г.г</w:t>
      </w:r>
      <w:proofErr w:type="spellEnd"/>
      <w:r>
        <w:rPr>
          <w:rFonts w:ascii="Times New Roman" w:hAnsi="Times New Roman" w:cs="Times New Roman"/>
          <w:sz w:val="26"/>
          <w:szCs w:val="26"/>
        </w:rPr>
        <w:t xml:space="preserve">. (более 11 </w:t>
      </w:r>
      <w:proofErr w:type="gramStart"/>
      <w:r>
        <w:rPr>
          <w:rFonts w:ascii="Times New Roman" w:hAnsi="Times New Roman" w:cs="Times New Roman"/>
          <w:sz w:val="26"/>
          <w:szCs w:val="26"/>
        </w:rPr>
        <w:t>млн</w:t>
      </w:r>
      <w:proofErr w:type="gramEnd"/>
      <w:r>
        <w:rPr>
          <w:rFonts w:ascii="Times New Roman" w:hAnsi="Times New Roman" w:cs="Times New Roman"/>
          <w:sz w:val="26"/>
          <w:szCs w:val="26"/>
        </w:rPr>
        <w:t xml:space="preserve"> руб.) в отношении внутрицехового оборудования, а также соответствующих сумм пени и штрафа. Суть данного дела заключалась в следующем: завод, считая данное имущество </w:t>
      </w:r>
      <w:proofErr w:type="gramStart"/>
      <w:r>
        <w:rPr>
          <w:rFonts w:ascii="Times New Roman" w:hAnsi="Times New Roman" w:cs="Times New Roman"/>
          <w:sz w:val="26"/>
          <w:szCs w:val="26"/>
        </w:rPr>
        <w:t>движимым</w:t>
      </w:r>
      <w:proofErr w:type="gramEnd"/>
      <w:r>
        <w:rPr>
          <w:rFonts w:ascii="Times New Roman" w:hAnsi="Times New Roman" w:cs="Times New Roman"/>
          <w:sz w:val="26"/>
          <w:szCs w:val="26"/>
        </w:rPr>
        <w:t xml:space="preserve">, воспользовался применительно к нему льготой по налогу на имущество, предусмотренной п. 25 ст. 381 Налогового кодекса. Налоговый же орган настаивал, что спорное оборудование – это недвижимое имущество, в </w:t>
      </w:r>
      <w:proofErr w:type="gramStart"/>
      <w:r>
        <w:rPr>
          <w:rFonts w:ascii="Times New Roman" w:hAnsi="Times New Roman" w:cs="Times New Roman"/>
          <w:sz w:val="26"/>
          <w:szCs w:val="26"/>
        </w:rPr>
        <w:t>связи</w:t>
      </w:r>
      <w:proofErr w:type="gramEnd"/>
      <w:r>
        <w:rPr>
          <w:rFonts w:ascii="Times New Roman" w:hAnsi="Times New Roman" w:cs="Times New Roman"/>
          <w:sz w:val="26"/>
          <w:szCs w:val="26"/>
        </w:rPr>
        <w:t xml:space="preserve"> с чем льгота в отношении него применена неправомерно.</w:t>
      </w:r>
    </w:p>
    <w:p w:rsidR="00204F83" w:rsidRDefault="00204F83" w:rsidP="00204F83">
      <w:pPr>
        <w:jc w:val="both"/>
        <w:rPr>
          <w:rFonts w:ascii="Times New Roman" w:hAnsi="Times New Roman" w:cs="Times New Roman"/>
          <w:sz w:val="26"/>
          <w:szCs w:val="26"/>
        </w:rPr>
      </w:pPr>
      <w:proofErr w:type="gramStart"/>
      <w:r>
        <w:rPr>
          <w:rFonts w:ascii="Times New Roman" w:hAnsi="Times New Roman" w:cs="Times New Roman"/>
          <w:sz w:val="26"/>
          <w:szCs w:val="26"/>
        </w:rPr>
        <w:t>Суд первой инстанции, ссылаясь на положения гражданского законодательства, определяющие правовой режим сложных и неотделимых вещей, а также на результаты проведенной по делу экспертизы, пришел к выводу, что здание цеха и размещенные в нем объекты – производственное оборудование, транспортеры, система защиты от пожаров и пылевых взрывов – составляют сложный неделимый объект ("Цех по производству древесных гранул") и основания для их освобождения от налогообложения</w:t>
      </w:r>
      <w:proofErr w:type="gramEnd"/>
      <w:r>
        <w:rPr>
          <w:rFonts w:ascii="Times New Roman" w:hAnsi="Times New Roman" w:cs="Times New Roman"/>
          <w:sz w:val="26"/>
          <w:szCs w:val="26"/>
        </w:rPr>
        <w:t xml:space="preserve"> отсутствуют, поскольку установленные в </w:t>
      </w:r>
      <w:proofErr w:type="gramStart"/>
      <w:r>
        <w:rPr>
          <w:rFonts w:ascii="Times New Roman" w:hAnsi="Times New Roman" w:cs="Times New Roman"/>
          <w:sz w:val="26"/>
          <w:szCs w:val="26"/>
        </w:rPr>
        <w:t>здании</w:t>
      </w:r>
      <w:proofErr w:type="gramEnd"/>
      <w:r>
        <w:rPr>
          <w:rFonts w:ascii="Times New Roman" w:hAnsi="Times New Roman" w:cs="Times New Roman"/>
          <w:sz w:val="26"/>
          <w:szCs w:val="26"/>
        </w:rPr>
        <w:t xml:space="preserve"> объекты, должны быть признаны составной частью объекта недвижимости "Цех по производству древесных гранул".</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Суд исходил из того, что:</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здание цеха изначально проектировалось для установки оборудования, приобретенного налогоплательщиком,</w:t>
      </w:r>
    </w:p>
    <w:p w:rsidR="00204F83" w:rsidRDefault="00204F83" w:rsidP="00204F83">
      <w:pPr>
        <w:jc w:val="both"/>
        <w:rPr>
          <w:rFonts w:ascii="Times New Roman" w:hAnsi="Times New Roman" w:cs="Times New Roman"/>
          <w:sz w:val="26"/>
          <w:szCs w:val="26"/>
        </w:rPr>
      </w:pPr>
      <w:proofErr w:type="gramStart"/>
      <w:r>
        <w:rPr>
          <w:rFonts w:ascii="Times New Roman" w:hAnsi="Times New Roman" w:cs="Times New Roman"/>
          <w:sz w:val="26"/>
          <w:szCs w:val="26"/>
        </w:rPr>
        <w:t>здание и установленное в нем оборудование представляют собой единое целое и предназначены для получения целевого продукта по единому технологическому процессу (производство древесных гранул по одной непрерывной технологической линии) и, соответственно, получения дохода организации,</w:t>
      </w:r>
      <w:proofErr w:type="gramEnd"/>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изъятие объектов из единого комплекса "Цех по производству древесных гранул" приведет к прекращению или изменению процесса производства древесных гранул.</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Суд апелляционной инстанции и суд округа согласились с выводами суда первой инстанции.</w:t>
      </w:r>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Однако ВС РФ занял другую позицию. Он указал следующее:</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по смыслу Конституции РФ в Российской Федерации как правовом государстве законы о налогах должны содержать четкие и понятные нормы. Формальная определенность налоговых норм предполагает их достаточную точность: необходимые элементы налогообложения должны быть сформулированы таким образом, чтобы каждый точно знал, какие налоги, когда и в </w:t>
      </w:r>
      <w:proofErr w:type="gramStart"/>
      <w:r>
        <w:rPr>
          <w:rFonts w:ascii="Times New Roman" w:hAnsi="Times New Roman" w:cs="Times New Roman"/>
          <w:sz w:val="26"/>
          <w:szCs w:val="26"/>
        </w:rPr>
        <w:t>каком</w:t>
      </w:r>
      <w:proofErr w:type="gramEnd"/>
      <w:r>
        <w:rPr>
          <w:rFonts w:ascii="Times New Roman" w:hAnsi="Times New Roman" w:cs="Times New Roman"/>
          <w:sz w:val="26"/>
          <w:szCs w:val="26"/>
        </w:rPr>
        <w:t xml:space="preserve"> порядке он обязан платить.</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Определенность налогообложения при взимании налога на имущество организаций обеспечивается за счет использования установленных в бухгалтерском учете формализованных критериев признания имущества налогоплательщика </w:t>
      </w:r>
      <w:r>
        <w:rPr>
          <w:rFonts w:ascii="Times New Roman" w:hAnsi="Times New Roman" w:cs="Times New Roman"/>
          <w:sz w:val="26"/>
          <w:szCs w:val="26"/>
        </w:rPr>
        <w:lastRenderedPageBreak/>
        <w:t>(движимого и недвижимого) в качестве соответствующих объектов основных средств.</w:t>
      </w:r>
    </w:p>
    <w:p w:rsidR="00204F83" w:rsidRDefault="00204F83" w:rsidP="00204F83">
      <w:pPr>
        <w:jc w:val="both"/>
        <w:rPr>
          <w:rFonts w:ascii="Times New Roman" w:hAnsi="Times New Roman" w:cs="Times New Roman"/>
          <w:sz w:val="26"/>
          <w:szCs w:val="26"/>
        </w:rPr>
      </w:pPr>
      <w:proofErr w:type="gramStart"/>
      <w:r>
        <w:rPr>
          <w:rFonts w:ascii="Times New Roman" w:hAnsi="Times New Roman" w:cs="Times New Roman"/>
          <w:sz w:val="26"/>
          <w:szCs w:val="26"/>
        </w:rPr>
        <w:t>Правила формирования в бухгалтерском учете информации об основных средствах организации установлены ПБУ 6/01, в соответствии с п. 5 которого рабочие и силовые машины и оборудование выделены в отдельный вид подлежащих учету объектов основных средств, отличный от зданий и сооружений.</w:t>
      </w:r>
      <w:proofErr w:type="gramEnd"/>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Основой классификации объектов основных средств в бухгалтерском учете выступает Общероссийский классификатор основных фондов </w:t>
      </w:r>
      <w:proofErr w:type="gramStart"/>
      <w:r>
        <w:rPr>
          <w:rFonts w:ascii="Times New Roman" w:hAnsi="Times New Roman" w:cs="Times New Roman"/>
          <w:sz w:val="26"/>
          <w:szCs w:val="26"/>
        </w:rPr>
        <w:t>ОК</w:t>
      </w:r>
      <w:proofErr w:type="gramEnd"/>
      <w:r>
        <w:rPr>
          <w:rFonts w:ascii="Times New Roman" w:hAnsi="Times New Roman" w:cs="Times New Roman"/>
          <w:sz w:val="26"/>
          <w:szCs w:val="26"/>
        </w:rPr>
        <w:t xml:space="preserve"> 013-2014 (СНС 2008) и ранее действовавший Общероссийский классификатор основных фондов ОК 013-94 .</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Если иное не вытекает из содержания ПБУ 6/01 и ОКОФ, машины и оборудование, приобретенные как объекты движимого имущества, учитываются в бухгалтерском </w:t>
      </w:r>
      <w:proofErr w:type="gramStart"/>
      <w:r>
        <w:rPr>
          <w:rFonts w:ascii="Times New Roman" w:hAnsi="Times New Roman" w:cs="Times New Roman"/>
          <w:sz w:val="26"/>
          <w:szCs w:val="26"/>
        </w:rPr>
        <w:t>учете</w:t>
      </w:r>
      <w:proofErr w:type="gramEnd"/>
      <w:r>
        <w:rPr>
          <w:rFonts w:ascii="Times New Roman" w:hAnsi="Times New Roman" w:cs="Times New Roman"/>
          <w:sz w:val="26"/>
          <w:szCs w:val="26"/>
        </w:rPr>
        <w:t xml:space="preserve"> отдельно от зданий и сооружений в качестве самостоятельных инвентарных объектов, и согласно п. 1 ст. 374 НК РФ подлежат налогообложению в таком качестве. Соответственно, по общему правилу к машинам и оборудованию, выступавших движимым имуществом при их приобретении и правомерно принятым на учет в качестве отдельных инвентарных объектов, применимы исключения из объекта налогообложения, предусмотренные подп. 8 п. 4 ст. 374 и п. 25 ст. 381 НК РФ.</w:t>
      </w:r>
    </w:p>
    <w:p w:rsidR="00204F83" w:rsidRDefault="00204F83" w:rsidP="00204F83">
      <w:pPr>
        <w:jc w:val="both"/>
        <w:rPr>
          <w:rFonts w:ascii="Times New Roman" w:hAnsi="Times New Roman" w:cs="Times New Roman"/>
          <w:sz w:val="26"/>
          <w:szCs w:val="26"/>
        </w:rPr>
      </w:pPr>
      <w:proofErr w:type="gramStart"/>
      <w:r>
        <w:rPr>
          <w:rFonts w:ascii="Times New Roman" w:hAnsi="Times New Roman" w:cs="Times New Roman"/>
          <w:sz w:val="26"/>
          <w:szCs w:val="26"/>
        </w:rPr>
        <w:t>Необходимость взимания налога должна быть основана на объективных критериях, соблюдение которых являлось бы ясным любому разумному налогоплательщику при принятии объекта основных средств к учету, а не зависело бы от оценочных суждений экспертов и не приводило бы к постановке в неравное положение налогоплательщиков, осуществивших инвестиции в обновление производственного оборудования в зависимости от особенностей монтажа и эксплуатации этих объектов, например, от климатических</w:t>
      </w:r>
      <w:proofErr w:type="gramEnd"/>
      <w:r>
        <w:rPr>
          <w:rFonts w:ascii="Times New Roman" w:hAnsi="Times New Roman" w:cs="Times New Roman"/>
          <w:sz w:val="26"/>
          <w:szCs w:val="26"/>
        </w:rPr>
        <w:t xml:space="preserve"> условий места производства, требующих расположения оборудования в </w:t>
      </w:r>
      <w:proofErr w:type="gramStart"/>
      <w:r>
        <w:rPr>
          <w:rFonts w:ascii="Times New Roman" w:hAnsi="Times New Roman" w:cs="Times New Roman"/>
          <w:sz w:val="26"/>
          <w:szCs w:val="26"/>
        </w:rPr>
        <w:t>здании</w:t>
      </w:r>
      <w:proofErr w:type="gramEnd"/>
      <w:r>
        <w:rPr>
          <w:rFonts w:ascii="Times New Roman" w:hAnsi="Times New Roman" w:cs="Times New Roman"/>
          <w:sz w:val="26"/>
          <w:szCs w:val="26"/>
        </w:rPr>
        <w:t xml:space="preserve"> для обеспечения его нормальной эксплуатации.</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В рассматриваемом же деле, как указал ВС РФ, не получили надлежащей оценки со стороны судов, хотя имели значение для проверки законности оспариваемого решения налогового органа, следующие доводы и подтверждающие их доказательства:</w:t>
      </w:r>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sz w:val="26"/>
          <w:szCs w:val="26"/>
        </w:rPr>
      </w:pPr>
      <w:proofErr w:type="gramStart"/>
      <w:r>
        <w:rPr>
          <w:rFonts w:ascii="Times New Roman" w:hAnsi="Times New Roman" w:cs="Times New Roman"/>
          <w:sz w:val="26"/>
          <w:szCs w:val="26"/>
        </w:rPr>
        <w:t>спорные объекты были поставлены заводу в составе линии для производства древесных гранул из отходов деревообработки как движимое имущество и приняты к учету налогоплательщиком в таком качестве после окончания монтажа как самостоятельные инвентарные объекты основных средств;</w:t>
      </w:r>
      <w:proofErr w:type="gramEnd"/>
    </w:p>
    <w:p w:rsidR="00204F83" w:rsidRDefault="00204F83" w:rsidP="00204F83">
      <w:pPr>
        <w:jc w:val="both"/>
        <w:rPr>
          <w:rFonts w:ascii="Times New Roman" w:hAnsi="Times New Roman" w:cs="Times New Roman"/>
          <w:sz w:val="26"/>
          <w:szCs w:val="26"/>
        </w:rPr>
      </w:pPr>
      <w:proofErr w:type="gramStart"/>
      <w:r>
        <w:rPr>
          <w:rFonts w:ascii="Times New Roman" w:hAnsi="Times New Roman" w:cs="Times New Roman"/>
          <w:sz w:val="26"/>
          <w:szCs w:val="26"/>
        </w:rPr>
        <w:t>при рассмотрении дела завод обращал внимание на то, что приобретенные им объекты движимого имущества, формирующие производственную линию, согласно ОКОФ, действовавшему на момент принятия этих объектов к учету, предназначены не для обслуживания здания, а для производства готовой продукции, и относятся к такому виду объектов основных средств как машины и оборудование, классификатором прямо не предусмотрено их включение в состав зданий.</w:t>
      </w:r>
      <w:proofErr w:type="gramEnd"/>
      <w:r>
        <w:rPr>
          <w:rFonts w:ascii="Times New Roman" w:hAnsi="Times New Roman" w:cs="Times New Roman"/>
          <w:sz w:val="26"/>
          <w:szCs w:val="26"/>
        </w:rPr>
        <w:t xml:space="preserve"> Кроме того, завод ссылался на письмо БТИ, которое указало, что спорное оборудование не является недвижимым имуществом.</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Суды трех инстанций высказали суждение о том, что здание и установленное в нем оборудование образуют "единое целое", поскольку данные предметы имеют общее назначение: здание цеха изначально проектировалось для установки оборудования, </w:t>
      </w:r>
      <w:r>
        <w:rPr>
          <w:rFonts w:ascii="Times New Roman" w:hAnsi="Times New Roman" w:cs="Times New Roman"/>
          <w:sz w:val="26"/>
          <w:szCs w:val="26"/>
        </w:rPr>
        <w:lastRenderedPageBreak/>
        <w:t xml:space="preserve">приобретенного налогоплательщиком, и изъятие смонтированных в здании объектов приведет к прекращению </w:t>
      </w:r>
      <w:proofErr w:type="gramStart"/>
      <w:r>
        <w:rPr>
          <w:rFonts w:ascii="Times New Roman" w:hAnsi="Times New Roman" w:cs="Times New Roman"/>
          <w:sz w:val="26"/>
          <w:szCs w:val="26"/>
        </w:rPr>
        <w:t>использования</w:t>
      </w:r>
      <w:proofErr w:type="gramEnd"/>
      <w:r>
        <w:rPr>
          <w:rFonts w:ascii="Times New Roman" w:hAnsi="Times New Roman" w:cs="Times New Roman"/>
          <w:sz w:val="26"/>
          <w:szCs w:val="26"/>
        </w:rPr>
        <w:t xml:space="preserve"> как самого здания, так и производства готовой продукции.</w:t>
      </w:r>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Как подчеркнул ВС РФ, сам по себе факт монтажа оборудования в специально возведенном для его эксплуатации здании, в том числе, если последующий демонтаж и перемещение оборудования потребуют несения дополнительных затрат и частичной ликвидации здания, не означает, что назначением оборудования становится обслуживание здания.</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В связи с этим, заключения экспертов по существу сводятся к оценке экономической целесообразности последующего демонтажа оборудования в случае перемещения производства, если такое решение будет принято в будущем.</w:t>
      </w:r>
    </w:p>
    <w:p w:rsidR="00204F83" w:rsidRDefault="00204F83" w:rsidP="00204F83">
      <w:pPr>
        <w:jc w:val="both"/>
        <w:rPr>
          <w:rFonts w:ascii="Times New Roman" w:hAnsi="Times New Roman" w:cs="Times New Roman"/>
          <w:sz w:val="26"/>
          <w:szCs w:val="26"/>
        </w:rPr>
      </w:pPr>
      <w:proofErr w:type="gramStart"/>
      <w:r>
        <w:rPr>
          <w:rFonts w:ascii="Times New Roman" w:hAnsi="Times New Roman" w:cs="Times New Roman"/>
          <w:sz w:val="26"/>
          <w:szCs w:val="26"/>
        </w:rPr>
        <w:t>Однако применение критерия экономической целесообразности в данном случае приводит к постановке в неравное положение налогоплательщиков, осуществивших инвестиции в обновление оборудования, и не позволяет обеспечить достижение тех целей дифференциации налогового бремени, из которых исходил законодатель при введении подп. 8 п. 4 ст. 374 и п. 25 ст. 381 НК РФ, – стимулирование организаций к инвестированию в средства производства, к их модернизации, приобретению</w:t>
      </w:r>
      <w:proofErr w:type="gramEnd"/>
      <w:r>
        <w:rPr>
          <w:rFonts w:ascii="Times New Roman" w:hAnsi="Times New Roman" w:cs="Times New Roman"/>
          <w:sz w:val="26"/>
          <w:szCs w:val="26"/>
        </w:rPr>
        <w:t xml:space="preserve"> новых и развитию существующих сре</w:t>
      </w:r>
      <w:proofErr w:type="gramStart"/>
      <w:r>
        <w:rPr>
          <w:rFonts w:ascii="Times New Roman" w:hAnsi="Times New Roman" w:cs="Times New Roman"/>
          <w:sz w:val="26"/>
          <w:szCs w:val="26"/>
        </w:rPr>
        <w:t>дств пр</w:t>
      </w:r>
      <w:proofErr w:type="gramEnd"/>
      <w:r>
        <w:rPr>
          <w:rFonts w:ascii="Times New Roman" w:hAnsi="Times New Roman" w:cs="Times New Roman"/>
          <w:sz w:val="26"/>
          <w:szCs w:val="26"/>
        </w:rPr>
        <w:t>оизводства, а также повышению спроса на них.</w:t>
      </w:r>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Резюмирует ВС РФ, судебная экспертиза, равно как и представленные налоговым органом и заводом заключения экспертов, полученные во внесудебном порядке, проведены по вопросам, не имеющим значения для правильного разрешения настоящего спора. Соответственно, такое экспертное заключение не могло быть признано относимым к делу доказательством, поскольку оно не опровергает правомерность классификации приобретенного налогоплательщиком имущества в качестве оборудования, подлежащего учету в виде отдельных инвентарных объектов.</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В итоге дело направлено на новое рассмотрение в суд первой инстанции, которому следует учесть позицию ВС РФ.</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38" w:anchor="ixzz5v6YAeqF5" w:history="1">
        <w:r>
          <w:rPr>
            <w:rStyle w:val="a3"/>
            <w:rFonts w:ascii="Times New Roman" w:hAnsi="Times New Roman" w:cs="Times New Roman"/>
            <w:sz w:val="26"/>
            <w:szCs w:val="26"/>
          </w:rPr>
          <w:t>http://www.garant.ru/news/1283296/#ixzz5v6YAeqF5</w:t>
        </w:r>
      </w:hyperlink>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Требования главного бухгалтера станут обязательными для всех работников</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22 июля 2019</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Госдума приняла очередные поправки к Федеральному закону от 6 декабря 2011 г. № 402-ФЗ "О бухгалтерском учете" (далее – Закон № 402-ФЗ).</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Большинство изменений коснутся организаций госсектора, которые теперь в </w:t>
      </w:r>
      <w:proofErr w:type="gramStart"/>
      <w:r>
        <w:rPr>
          <w:rFonts w:ascii="Times New Roman" w:hAnsi="Times New Roman" w:cs="Times New Roman"/>
          <w:sz w:val="26"/>
          <w:szCs w:val="26"/>
        </w:rPr>
        <w:t>рамках</w:t>
      </w:r>
      <w:proofErr w:type="gramEnd"/>
      <w:r>
        <w:rPr>
          <w:rFonts w:ascii="Times New Roman" w:hAnsi="Times New Roman" w:cs="Times New Roman"/>
          <w:sz w:val="26"/>
          <w:szCs w:val="26"/>
        </w:rPr>
        <w:t xml:space="preserve"> Закона № 402-ФЗ будут именоваться организациями бюджетной сферы. Стандарты бухучета для организаций госсектора </w:t>
      </w:r>
      <w:proofErr w:type="gramStart"/>
      <w:r>
        <w:rPr>
          <w:rFonts w:ascii="Times New Roman" w:hAnsi="Times New Roman" w:cs="Times New Roman"/>
          <w:sz w:val="26"/>
          <w:szCs w:val="26"/>
        </w:rPr>
        <w:t>заменят на стандарты</w:t>
      </w:r>
      <w:proofErr w:type="gramEnd"/>
      <w:r>
        <w:rPr>
          <w:rFonts w:ascii="Times New Roman" w:hAnsi="Times New Roman" w:cs="Times New Roman"/>
          <w:sz w:val="26"/>
          <w:szCs w:val="26"/>
        </w:rPr>
        <w:t xml:space="preserve"> бухучета государственных финансов. Для экспертизы таких стандартов создадут отдельный совет.</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Поправками предусматривается обязательность исполнения всеми работниками письменных требований главного бухгалтера (иного лица, на которое возложено ведение бухучета, либо лица, с которым заключен договор об оказании услуг по его ведению) по документальному оформлению фактов хозяйственной жизни, представлению документов (сведений), необходимых для бухучета. Эта мера напрямую продиктована недавними поправками в КоАП об освобождении </w:t>
      </w:r>
      <w:r>
        <w:rPr>
          <w:rFonts w:ascii="Times New Roman" w:hAnsi="Times New Roman" w:cs="Times New Roman"/>
          <w:sz w:val="26"/>
          <w:szCs w:val="26"/>
        </w:rPr>
        <w:lastRenderedPageBreak/>
        <w:t>главбухов от ответственности за чужие ошибки (Федеральный закон от 29 мая 2019 г. № 113-ФЗ).</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39" w:anchor="ixzz5v6ak3qAO" w:history="1">
        <w:r>
          <w:rPr>
            <w:rStyle w:val="a3"/>
            <w:rFonts w:ascii="Times New Roman" w:hAnsi="Times New Roman" w:cs="Times New Roman"/>
            <w:sz w:val="26"/>
            <w:szCs w:val="26"/>
          </w:rPr>
          <w:t>http://www.garant.ru/news/1283597/#ixzz5v6ak3qAO</w:t>
        </w:r>
      </w:hyperlink>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b/>
          <w:bCs/>
          <w:color w:val="7030A0"/>
          <w:sz w:val="26"/>
          <w:szCs w:val="26"/>
          <w:u w:val="single"/>
        </w:rPr>
      </w:pPr>
      <w:r>
        <w:rPr>
          <w:rFonts w:ascii="Times New Roman" w:hAnsi="Times New Roman" w:cs="Times New Roman"/>
          <w:b/>
          <w:bCs/>
          <w:color w:val="7030A0"/>
          <w:sz w:val="26"/>
          <w:szCs w:val="26"/>
          <w:u w:val="single"/>
        </w:rPr>
        <w:t>Минтруд России: инвалид не может работать на условиях ненормированного рабочего дня</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22 июля 2019</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Минтруд России ответил на вопрос о возможности установления работникам с инвалидностью I или II группы ненормированного рабочего дня. В ведомстве напомнили, что статьей 92 Трудового кодекса для указанной категории работников предусмотрена сокращенная продолжительность рабочего времени – не более 35 часов в неделю. По мнению специалистов ведомства, данное обстоятельство исключает возможность работы на условиях ненормированного рабочего дня (письмо Минтруда России от 30 мая 2019 г. № 14-2/ООГ-3899).</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Аналогичная точка зрения встречается и в судебной практике (определение Мосгорсуда от 23 октября 2015 г. № 4г-10554/15).</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 xml:space="preserve">Среди специалистов распространена и другая позиция, согласно которой закон не ограничивает инвалидов (в том числе I или II группы, при которых устанавливается сокращенная рабочая неделя) в возможности работать на условиях ненормированного рабочего дня. И при отсутствии соответствующих медицинских противопоказаний такая работа допускается (решение Советского районного суда г. Орла </w:t>
      </w:r>
      <w:proofErr w:type="gramStart"/>
      <w:r>
        <w:rPr>
          <w:rFonts w:ascii="Times New Roman" w:hAnsi="Times New Roman" w:cs="Times New Roman"/>
          <w:sz w:val="26"/>
          <w:szCs w:val="26"/>
        </w:rPr>
        <w:t>Орловской</w:t>
      </w:r>
      <w:proofErr w:type="gramEnd"/>
      <w:r>
        <w:rPr>
          <w:rFonts w:ascii="Times New Roman" w:hAnsi="Times New Roman" w:cs="Times New Roman"/>
          <w:sz w:val="26"/>
          <w:szCs w:val="26"/>
        </w:rPr>
        <w:t xml:space="preserve"> области от 19 декабря 2018 г. № 2-2129/2018).</w:t>
      </w:r>
    </w:p>
    <w:p w:rsidR="00204F83" w:rsidRDefault="00204F83" w:rsidP="00204F83">
      <w:pPr>
        <w:jc w:val="both"/>
        <w:rPr>
          <w:rFonts w:ascii="Times New Roman" w:hAnsi="Times New Roman" w:cs="Times New Roman"/>
          <w:sz w:val="26"/>
          <w:szCs w:val="26"/>
        </w:rPr>
      </w:pPr>
      <w:r>
        <w:rPr>
          <w:rFonts w:ascii="Times New Roman" w:hAnsi="Times New Roman" w:cs="Times New Roman"/>
          <w:sz w:val="26"/>
          <w:szCs w:val="26"/>
        </w:rPr>
        <w:t>ГАРАНТ</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У: </w:t>
      </w:r>
      <w:hyperlink r:id="rId40" w:anchor="ixzz5v6bf3eaz" w:history="1">
        <w:r>
          <w:rPr>
            <w:rStyle w:val="a3"/>
            <w:rFonts w:ascii="Times New Roman" w:hAnsi="Times New Roman" w:cs="Times New Roman"/>
            <w:sz w:val="26"/>
            <w:szCs w:val="26"/>
          </w:rPr>
          <w:t>http://www.garant.ru/news/1283615/#ixzz5v6bf3eaz</w:t>
        </w:r>
      </w:hyperlink>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sz w:val="26"/>
          <w:szCs w:val="26"/>
        </w:rPr>
      </w:pPr>
    </w:p>
    <w:p w:rsidR="00204F83" w:rsidRDefault="00204F83" w:rsidP="00204F83">
      <w:pPr>
        <w:jc w:val="both"/>
        <w:rPr>
          <w:rFonts w:ascii="Times New Roman" w:hAnsi="Times New Roman" w:cs="Times New Roman"/>
          <w:sz w:val="26"/>
          <w:szCs w:val="26"/>
        </w:rPr>
      </w:pPr>
    </w:p>
    <w:p w:rsidR="00963521" w:rsidRDefault="00963521"/>
    <w:sectPr w:rsidR="00963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83"/>
    <w:rsid w:val="00204F83"/>
    <w:rsid w:val="00963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F83"/>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4F83"/>
    <w:rPr>
      <w:color w:val="0563C1"/>
      <w:u w:val="single"/>
    </w:rPr>
  </w:style>
  <w:style w:type="paragraph" w:styleId="a4">
    <w:name w:val="Balloon Text"/>
    <w:basedOn w:val="a"/>
    <w:link w:val="a5"/>
    <w:uiPriority w:val="99"/>
    <w:semiHidden/>
    <w:unhideWhenUsed/>
    <w:rsid w:val="00204F83"/>
    <w:rPr>
      <w:rFonts w:ascii="Tahoma" w:hAnsi="Tahoma" w:cs="Tahoma"/>
      <w:sz w:val="16"/>
      <w:szCs w:val="16"/>
    </w:rPr>
  </w:style>
  <w:style w:type="character" w:customStyle="1" w:styleId="a5">
    <w:name w:val="Текст выноски Знак"/>
    <w:basedOn w:val="a0"/>
    <w:link w:val="a4"/>
    <w:uiPriority w:val="99"/>
    <w:semiHidden/>
    <w:rsid w:val="00204F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F83"/>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4F83"/>
    <w:rPr>
      <w:color w:val="0563C1"/>
      <w:u w:val="single"/>
    </w:rPr>
  </w:style>
  <w:style w:type="paragraph" w:styleId="a4">
    <w:name w:val="Balloon Text"/>
    <w:basedOn w:val="a"/>
    <w:link w:val="a5"/>
    <w:uiPriority w:val="99"/>
    <w:semiHidden/>
    <w:unhideWhenUsed/>
    <w:rsid w:val="00204F83"/>
    <w:rPr>
      <w:rFonts w:ascii="Tahoma" w:hAnsi="Tahoma" w:cs="Tahoma"/>
      <w:sz w:val="16"/>
      <w:szCs w:val="16"/>
    </w:rPr>
  </w:style>
  <w:style w:type="character" w:customStyle="1" w:styleId="a5">
    <w:name w:val="Текст выноски Знак"/>
    <w:basedOn w:val="a0"/>
    <w:link w:val="a4"/>
    <w:uiPriority w:val="99"/>
    <w:semiHidden/>
    <w:rsid w:val="00204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8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news/1284211/" TargetMode="External"/><Relationship Id="rId13" Type="http://schemas.openxmlformats.org/officeDocument/2006/relationships/hyperlink" Target="http://www.garant.ru/news/1284177/" TargetMode="External"/><Relationship Id="rId18" Type="http://schemas.openxmlformats.org/officeDocument/2006/relationships/hyperlink" Target="http://www.garant.ru/news/1284100/" TargetMode="External"/><Relationship Id="rId26" Type="http://schemas.openxmlformats.org/officeDocument/2006/relationships/hyperlink" Target="http://www.garant.ru/news/1283771/" TargetMode="External"/><Relationship Id="rId39" Type="http://schemas.openxmlformats.org/officeDocument/2006/relationships/hyperlink" Target="http://www.garant.ru/news/1283597/" TargetMode="External"/><Relationship Id="rId3" Type="http://schemas.openxmlformats.org/officeDocument/2006/relationships/settings" Target="settings.xml"/><Relationship Id="rId21" Type="http://schemas.openxmlformats.org/officeDocument/2006/relationships/hyperlink" Target="http://www.garant.ru/news/1284157/" TargetMode="External"/><Relationship Id="rId34" Type="http://schemas.openxmlformats.org/officeDocument/2006/relationships/hyperlink" Target="http://www.garant.ru/news/1283578/" TargetMode="External"/><Relationship Id="rId42" Type="http://schemas.openxmlformats.org/officeDocument/2006/relationships/theme" Target="theme/theme1.xml"/><Relationship Id="rId7" Type="http://schemas.openxmlformats.org/officeDocument/2006/relationships/hyperlink" Target="http://www.garant.ru/news/1284202/" TargetMode="External"/><Relationship Id="rId12" Type="http://schemas.openxmlformats.org/officeDocument/2006/relationships/hyperlink" Target="http://www.garant.ru/news/1284189/" TargetMode="External"/><Relationship Id="rId17" Type="http://schemas.openxmlformats.org/officeDocument/2006/relationships/hyperlink" Target="http://www.garant.ru/news/1284082/" TargetMode="External"/><Relationship Id="rId25" Type="http://schemas.openxmlformats.org/officeDocument/2006/relationships/hyperlink" Target="http://www.garant.ru/news/1283705/" TargetMode="External"/><Relationship Id="rId33" Type="http://schemas.openxmlformats.org/officeDocument/2006/relationships/hyperlink" Target="http://www.garant.ru/news/1283861/" TargetMode="External"/><Relationship Id="rId38" Type="http://schemas.openxmlformats.org/officeDocument/2006/relationships/hyperlink" Target="http://www.garant.ru/news/1283296/" TargetMode="External"/><Relationship Id="rId2" Type="http://schemas.microsoft.com/office/2007/relationships/stylesWithEffects" Target="stylesWithEffects.xml"/><Relationship Id="rId16" Type="http://schemas.openxmlformats.org/officeDocument/2006/relationships/hyperlink" Target="http://www.garant.ru/news/1284092/" TargetMode="External"/><Relationship Id="rId20" Type="http://schemas.openxmlformats.org/officeDocument/2006/relationships/hyperlink" Target="http://www.garant.ru/news/1284071/" TargetMode="External"/><Relationship Id="rId29" Type="http://schemas.openxmlformats.org/officeDocument/2006/relationships/hyperlink" Target="http://www.garant.ru/ia/opinion/author/poluboyarov/1281989/"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arant.ru/news/1284328/" TargetMode="External"/><Relationship Id="rId11" Type="http://schemas.openxmlformats.org/officeDocument/2006/relationships/hyperlink" Target="http://www.garant.ru/ia/opinion/author/derzhieva/1283713/" TargetMode="External"/><Relationship Id="rId24" Type="http://schemas.openxmlformats.org/officeDocument/2006/relationships/hyperlink" Target="http://www.garant.ru/news/1283701/" TargetMode="External"/><Relationship Id="rId32" Type="http://schemas.openxmlformats.org/officeDocument/2006/relationships/image" Target="cid:image001.png@01D54671.76317860" TargetMode="External"/><Relationship Id="rId37" Type="http://schemas.openxmlformats.org/officeDocument/2006/relationships/hyperlink" Target="http://www.garant.ru/news/1283667/" TargetMode="External"/><Relationship Id="rId40" Type="http://schemas.openxmlformats.org/officeDocument/2006/relationships/hyperlink" Target="http://www.garant.ru/news/1283615/" TargetMode="External"/><Relationship Id="rId5" Type="http://schemas.openxmlformats.org/officeDocument/2006/relationships/hyperlink" Target="http://www.garant.ru/news/1284451/" TargetMode="External"/><Relationship Id="rId15" Type="http://schemas.openxmlformats.org/officeDocument/2006/relationships/hyperlink" Target="http://www.garant.ru/news/1284266/" TargetMode="External"/><Relationship Id="rId23" Type="http://schemas.openxmlformats.org/officeDocument/2006/relationships/hyperlink" Target="http://www.garant.ru/news/1283940/" TargetMode="External"/><Relationship Id="rId28" Type="http://schemas.openxmlformats.org/officeDocument/2006/relationships/hyperlink" Target="http://www.garant.ru/news/1283757/" TargetMode="External"/><Relationship Id="rId36" Type="http://schemas.openxmlformats.org/officeDocument/2006/relationships/hyperlink" Target="http://www.garant.ru/news/1283668/" TargetMode="External"/><Relationship Id="rId10" Type="http://schemas.openxmlformats.org/officeDocument/2006/relationships/hyperlink" Target="http://www.garant.ru/news/1284271/" TargetMode="External"/><Relationship Id="rId19" Type="http://schemas.openxmlformats.org/officeDocument/2006/relationships/hyperlink" Target="http://www.garant.ru/news/1284162/"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garant.ru/news/1284212/" TargetMode="External"/><Relationship Id="rId14" Type="http://schemas.openxmlformats.org/officeDocument/2006/relationships/hyperlink" Target="http://www.garant.ru/news/1284184/" TargetMode="External"/><Relationship Id="rId22" Type="http://schemas.openxmlformats.org/officeDocument/2006/relationships/hyperlink" Target="http://www.garant.ru/news/1284072/" TargetMode="External"/><Relationship Id="rId27" Type="http://schemas.openxmlformats.org/officeDocument/2006/relationships/hyperlink" Target="http://www.garant.ru/news/1284041/" TargetMode="External"/><Relationship Id="rId30" Type="http://schemas.openxmlformats.org/officeDocument/2006/relationships/hyperlink" Target="http://www.garant.ru/news/1281344/" TargetMode="External"/><Relationship Id="rId35" Type="http://schemas.openxmlformats.org/officeDocument/2006/relationships/hyperlink" Target="http://www.garant.ru/news/1283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11579</Words>
  <Characters>66006</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Волхонская</dc:creator>
  <cp:lastModifiedBy>Волхонская</cp:lastModifiedBy>
  <cp:revision>1</cp:revision>
  <dcterms:created xsi:type="dcterms:W3CDTF">2019-07-30T05:35:00Z</dcterms:created>
  <dcterms:modified xsi:type="dcterms:W3CDTF">2019-07-30T05:37:00Z</dcterms:modified>
</cp:coreProperties>
</file>