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05" w:rsidRPr="0063575D" w:rsidRDefault="0063575D" w:rsidP="0063575D">
      <w:pPr>
        <w:pStyle w:val="13"/>
        <w:shd w:val="clear" w:color="auto" w:fill="auto"/>
        <w:spacing w:before="0"/>
        <w:ind w:left="4780" w:right="2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5AA5" w:rsidRPr="0063575D">
        <w:rPr>
          <w:sz w:val="28"/>
          <w:szCs w:val="28"/>
        </w:rPr>
        <w:t xml:space="preserve">УТВЕРЖДЕН </w:t>
      </w:r>
    </w:p>
    <w:p w:rsidR="00C32005" w:rsidRPr="0063575D" w:rsidRDefault="0063575D" w:rsidP="0063575D">
      <w:pPr>
        <w:pStyle w:val="13"/>
        <w:shd w:val="clear" w:color="auto" w:fill="auto"/>
        <w:spacing w:before="0"/>
        <w:ind w:left="4780" w:right="2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5AA5" w:rsidRPr="0063575D">
        <w:rPr>
          <w:sz w:val="28"/>
          <w:szCs w:val="28"/>
        </w:rPr>
        <w:t xml:space="preserve">Наблюдательным советом </w:t>
      </w:r>
    </w:p>
    <w:p w:rsidR="004A336B" w:rsidRPr="0063575D" w:rsidRDefault="0063575D">
      <w:pPr>
        <w:pStyle w:val="13"/>
        <w:shd w:val="clear" w:color="auto" w:fill="auto"/>
        <w:spacing w:before="0"/>
        <w:ind w:left="4780" w:right="2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2005" w:rsidRPr="0063575D">
        <w:rPr>
          <w:sz w:val="28"/>
          <w:szCs w:val="28"/>
        </w:rPr>
        <w:t xml:space="preserve">АУ </w:t>
      </w:r>
      <w:proofErr w:type="gramStart"/>
      <w:r w:rsidR="00C32005" w:rsidRPr="0063575D">
        <w:rPr>
          <w:sz w:val="28"/>
          <w:szCs w:val="28"/>
        </w:rPr>
        <w:t>ВО</w:t>
      </w:r>
      <w:proofErr w:type="gramEnd"/>
      <w:r w:rsidR="00C32005" w:rsidRPr="0063575D">
        <w:rPr>
          <w:sz w:val="28"/>
          <w:szCs w:val="28"/>
        </w:rPr>
        <w:t xml:space="preserve"> «Бизнес-инкубатор»</w:t>
      </w:r>
    </w:p>
    <w:p w:rsidR="004A336B" w:rsidRPr="0063575D" w:rsidRDefault="0063575D" w:rsidP="0063575D">
      <w:pPr>
        <w:pStyle w:val="13"/>
        <w:shd w:val="clear" w:color="auto" w:fill="auto"/>
        <w:spacing w:before="0" w:line="240" w:lineRule="auto"/>
        <w:ind w:right="22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32005" w:rsidRPr="0063575D">
        <w:rPr>
          <w:sz w:val="28"/>
          <w:szCs w:val="28"/>
        </w:rPr>
        <w:t>«__» __________</w:t>
      </w:r>
      <w:r w:rsidR="00BC5AA5" w:rsidRPr="0063575D">
        <w:rPr>
          <w:sz w:val="28"/>
          <w:szCs w:val="28"/>
        </w:rPr>
        <w:t xml:space="preserve"> 20</w:t>
      </w:r>
      <w:r w:rsidR="00C32005" w:rsidRPr="0063575D">
        <w:rPr>
          <w:sz w:val="28"/>
          <w:szCs w:val="28"/>
        </w:rPr>
        <w:t>__</w:t>
      </w:r>
      <w:r w:rsidR="00BC5AA5" w:rsidRPr="0063575D">
        <w:rPr>
          <w:sz w:val="28"/>
          <w:szCs w:val="28"/>
        </w:rPr>
        <w:t xml:space="preserve"> г.</w:t>
      </w:r>
    </w:p>
    <w:p w:rsidR="00C32005" w:rsidRPr="0063575D" w:rsidRDefault="00C32005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Default="00C32005">
      <w:pPr>
        <w:pStyle w:val="30"/>
        <w:shd w:val="clear" w:color="auto" w:fill="auto"/>
        <w:spacing w:before="0"/>
      </w:pPr>
    </w:p>
    <w:p w:rsidR="00C32005" w:rsidRPr="0063575D" w:rsidRDefault="00C32005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C32005" w:rsidRPr="0063575D" w:rsidRDefault="00BC5AA5" w:rsidP="00C311DC">
      <w:pPr>
        <w:pStyle w:val="30"/>
        <w:shd w:val="clear" w:color="auto" w:fill="auto"/>
        <w:spacing w:before="0"/>
        <w:rPr>
          <w:sz w:val="28"/>
          <w:szCs w:val="28"/>
        </w:rPr>
      </w:pPr>
      <w:r w:rsidRPr="0063575D">
        <w:rPr>
          <w:sz w:val="28"/>
          <w:szCs w:val="28"/>
        </w:rPr>
        <w:t xml:space="preserve">СТАНДАРТ </w:t>
      </w:r>
    </w:p>
    <w:p w:rsidR="004A336B" w:rsidRPr="0063575D" w:rsidRDefault="00BC5AA5" w:rsidP="00C311DC">
      <w:pPr>
        <w:pStyle w:val="30"/>
        <w:shd w:val="clear" w:color="auto" w:fill="auto"/>
        <w:spacing w:before="0"/>
        <w:rPr>
          <w:sz w:val="28"/>
          <w:szCs w:val="28"/>
        </w:rPr>
      </w:pPr>
      <w:r w:rsidRPr="0063575D">
        <w:rPr>
          <w:sz w:val="28"/>
          <w:szCs w:val="28"/>
        </w:rPr>
        <w:t>ПОРЯДОК ОБЕСПЕЧЕНИЯ ВОЗВРАТА ЗАЙМОВ, ПРЕДОСТАВЛЕННЫХ В КАЧЕСТВЕ ФИНАНСОВОГО ОБЕС</w:t>
      </w:r>
      <w:r w:rsidRPr="0063575D">
        <w:rPr>
          <w:rStyle w:val="31"/>
          <w:b/>
          <w:bCs/>
          <w:sz w:val="28"/>
          <w:szCs w:val="28"/>
          <w:u w:val="none"/>
        </w:rPr>
        <w:t>П</w:t>
      </w:r>
      <w:r w:rsidRPr="0063575D">
        <w:rPr>
          <w:sz w:val="28"/>
          <w:szCs w:val="28"/>
        </w:rPr>
        <w:t>ЕЧЕ</w:t>
      </w:r>
      <w:r w:rsidRPr="0063575D">
        <w:rPr>
          <w:rStyle w:val="31"/>
          <w:b/>
          <w:bCs/>
          <w:sz w:val="28"/>
          <w:szCs w:val="28"/>
          <w:u w:val="none"/>
        </w:rPr>
        <w:t>НИЯ</w:t>
      </w:r>
    </w:p>
    <w:p w:rsidR="004A336B" w:rsidRPr="0063575D" w:rsidRDefault="00BC5AA5" w:rsidP="00C311DC">
      <w:pPr>
        <w:pStyle w:val="30"/>
        <w:shd w:val="clear" w:color="auto" w:fill="auto"/>
        <w:spacing w:before="0"/>
        <w:rPr>
          <w:sz w:val="28"/>
          <w:szCs w:val="28"/>
        </w:rPr>
      </w:pPr>
      <w:r w:rsidRPr="0063575D">
        <w:rPr>
          <w:sz w:val="28"/>
          <w:szCs w:val="28"/>
        </w:rPr>
        <w:t>ПРОЕКТОВ</w:t>
      </w:r>
    </w:p>
    <w:p w:rsidR="00C32005" w:rsidRPr="0063575D" w:rsidRDefault="00C32005" w:rsidP="00C311DC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3575D">
        <w:rPr>
          <w:rFonts w:ascii="Times New Roman" w:eastAsia="Arial Unicode MS" w:hAnsi="Times New Roman" w:cs="Times New Roman"/>
          <w:sz w:val="28"/>
          <w:szCs w:val="28"/>
        </w:rPr>
        <w:t>Редакция 1.0</w:t>
      </w:r>
    </w:p>
    <w:p w:rsidR="00C32005" w:rsidRPr="0063575D" w:rsidRDefault="00C32005" w:rsidP="00C311DC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3575D">
        <w:rPr>
          <w:rFonts w:ascii="Times New Roman" w:eastAsia="Arial Unicode MS" w:hAnsi="Times New Roman" w:cs="Times New Roman"/>
          <w:sz w:val="28"/>
          <w:szCs w:val="28"/>
        </w:rPr>
        <w:t>№ СФ-001</w:t>
      </w:r>
      <w:r w:rsidR="00D41894" w:rsidRPr="0063575D">
        <w:rPr>
          <w:rFonts w:ascii="Times New Roman" w:eastAsia="Arial Unicode MS" w:hAnsi="Times New Roman" w:cs="Times New Roman"/>
          <w:sz w:val="28"/>
          <w:szCs w:val="28"/>
        </w:rPr>
        <w:t>-01</w:t>
      </w:r>
    </w:p>
    <w:p w:rsidR="00C32005" w:rsidRPr="0063575D" w:rsidRDefault="00C32005" w:rsidP="00C3200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32005" w:rsidRPr="0063575D" w:rsidRDefault="00C32005" w:rsidP="00C3200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32005" w:rsidRPr="0063575D" w:rsidRDefault="00C32005" w:rsidP="00C3200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94575F" w:rsidRDefault="0094575F" w:rsidP="00C32005">
      <w:pPr>
        <w:pStyle w:val="30"/>
        <w:shd w:val="clear" w:color="auto" w:fill="auto"/>
        <w:spacing w:before="0" w:line="240" w:lineRule="auto"/>
      </w:pPr>
    </w:p>
    <w:p w:rsidR="0094575F" w:rsidRDefault="0094575F" w:rsidP="00C32005">
      <w:pPr>
        <w:pStyle w:val="30"/>
        <w:shd w:val="clear" w:color="auto" w:fill="auto"/>
        <w:spacing w:before="0" w:line="240" w:lineRule="auto"/>
      </w:pPr>
    </w:p>
    <w:p w:rsidR="0094575F" w:rsidRDefault="0094575F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C32005" w:rsidRDefault="00C32005" w:rsidP="00C32005">
      <w:pPr>
        <w:pStyle w:val="30"/>
        <w:shd w:val="clear" w:color="auto" w:fill="auto"/>
        <w:spacing w:before="0" w:line="240" w:lineRule="auto"/>
      </w:pPr>
    </w:p>
    <w:p w:rsidR="0063575D" w:rsidRDefault="0063575D" w:rsidP="00C32005">
      <w:pPr>
        <w:pStyle w:val="30"/>
        <w:shd w:val="clear" w:color="auto" w:fill="auto"/>
        <w:spacing w:before="0" w:line="240" w:lineRule="auto"/>
      </w:pPr>
    </w:p>
    <w:p w:rsidR="004A336B" w:rsidRPr="0063575D" w:rsidRDefault="00C32005" w:rsidP="00C32005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63575D">
        <w:rPr>
          <w:b w:val="0"/>
          <w:sz w:val="28"/>
          <w:szCs w:val="28"/>
        </w:rPr>
        <w:t xml:space="preserve">Вологда </w:t>
      </w:r>
    </w:p>
    <w:p w:rsidR="004A336B" w:rsidRPr="0063575D" w:rsidRDefault="00BC5AA5">
      <w:pPr>
        <w:pStyle w:val="30"/>
        <w:shd w:val="clear" w:color="auto" w:fill="auto"/>
        <w:spacing w:before="0" w:line="230" w:lineRule="exact"/>
        <w:rPr>
          <w:b w:val="0"/>
          <w:sz w:val="28"/>
          <w:szCs w:val="28"/>
        </w:rPr>
      </w:pPr>
      <w:r w:rsidRPr="0063575D">
        <w:rPr>
          <w:b w:val="0"/>
          <w:sz w:val="28"/>
          <w:szCs w:val="28"/>
        </w:rPr>
        <w:t>201</w:t>
      </w:r>
      <w:r w:rsidR="00C32005" w:rsidRPr="0063575D">
        <w:rPr>
          <w:b w:val="0"/>
          <w:sz w:val="28"/>
          <w:szCs w:val="28"/>
        </w:rPr>
        <w:t>7</w:t>
      </w:r>
      <w:r w:rsidR="002F6EC2" w:rsidRPr="0063575D">
        <w:rPr>
          <w:b w:val="0"/>
          <w:sz w:val="28"/>
          <w:szCs w:val="28"/>
        </w:rPr>
        <w:t xml:space="preserve"> г.</w:t>
      </w:r>
    </w:p>
    <w:p w:rsidR="00C32005" w:rsidRPr="00C311DC" w:rsidRDefault="00C32005" w:rsidP="00C311DC">
      <w:pPr>
        <w:pStyle w:val="4"/>
        <w:numPr>
          <w:ilvl w:val="0"/>
          <w:numId w:val="0"/>
        </w:numPr>
        <w:spacing w:line="360" w:lineRule="auto"/>
        <w:rPr>
          <w:b/>
          <w:sz w:val="24"/>
        </w:rPr>
      </w:pPr>
      <w:r w:rsidRPr="00C311DC">
        <w:rPr>
          <w:b/>
          <w:sz w:val="28"/>
        </w:rPr>
        <w:lastRenderedPageBreak/>
        <w:t>Содержание</w:t>
      </w:r>
      <w:r w:rsidRPr="00C311DC">
        <w:rPr>
          <w:b/>
          <w:sz w:val="24"/>
        </w:rPr>
        <w:t>:</w:t>
      </w:r>
    </w:p>
    <w:p w:rsidR="004A336B" w:rsidRPr="0094575F" w:rsidRDefault="00BC5AA5" w:rsidP="00C311DC">
      <w:pPr>
        <w:pStyle w:val="4"/>
        <w:spacing w:line="360" w:lineRule="auto"/>
      </w:pPr>
      <w:r w:rsidRPr="0094575F">
        <w:fldChar w:fldCharType="begin"/>
      </w:r>
      <w:r w:rsidRPr="0094575F">
        <w:instrText xml:space="preserve"> TOC \o "1-5" \h \z </w:instrText>
      </w:r>
      <w:r w:rsidRPr="0094575F">
        <w:fldChar w:fldCharType="separate"/>
      </w:r>
      <w:r w:rsidR="00D07BBF" w:rsidRPr="0094575F">
        <w:t>Введение</w:t>
      </w:r>
      <w:r w:rsidRPr="0094575F">
        <w:tab/>
        <w:t>3</w:t>
      </w:r>
    </w:p>
    <w:p w:rsidR="004A336B" w:rsidRPr="0094575F" w:rsidRDefault="00240307" w:rsidP="00C311DC">
      <w:pPr>
        <w:pStyle w:val="4"/>
        <w:spacing w:line="360" w:lineRule="auto"/>
      </w:pPr>
      <w:hyperlink w:anchor="bookmark2" w:tooltip="Current Document">
        <w:r w:rsidR="00BC5AA5" w:rsidRPr="0094575F">
          <w:t>Основные термины и определения</w:t>
        </w:r>
        <w:r w:rsidR="00BC5AA5" w:rsidRPr="0094575F">
          <w:tab/>
          <w:t>3</w:t>
        </w:r>
      </w:hyperlink>
    </w:p>
    <w:p w:rsidR="004A336B" w:rsidRPr="0094575F" w:rsidRDefault="00240307" w:rsidP="00C311DC">
      <w:pPr>
        <w:pStyle w:val="4"/>
        <w:spacing w:line="360" w:lineRule="auto"/>
      </w:pPr>
      <w:hyperlink w:anchor="bookmark3" w:tooltip="Current Document">
        <w:r w:rsidR="00BC5AA5" w:rsidRPr="0094575F">
          <w:t>Виды используемого обеспечения</w:t>
        </w:r>
        <w:r w:rsidR="00BC5AA5" w:rsidRPr="0094575F">
          <w:tab/>
          <w:t>3</w:t>
        </w:r>
      </w:hyperlink>
    </w:p>
    <w:p w:rsidR="004A336B" w:rsidRPr="0094575F" w:rsidRDefault="00BC5AA5" w:rsidP="00C311DC">
      <w:pPr>
        <w:pStyle w:val="4"/>
        <w:spacing w:line="360" w:lineRule="auto"/>
      </w:pPr>
      <w:r w:rsidRPr="0094575F">
        <w:t>Управление обеспечением возврата средств на стадии экспертизы и оформления</w:t>
      </w:r>
    </w:p>
    <w:p w:rsidR="004A336B" w:rsidRPr="0094575F" w:rsidRDefault="00BC5AA5" w:rsidP="00C311DC">
      <w:pPr>
        <w:pStyle w:val="4"/>
        <w:numPr>
          <w:ilvl w:val="0"/>
          <w:numId w:val="0"/>
        </w:numPr>
        <w:spacing w:line="360" w:lineRule="auto"/>
      </w:pPr>
      <w:r w:rsidRPr="0094575F">
        <w:t>договора займа</w:t>
      </w:r>
      <w:r w:rsidRPr="0094575F">
        <w:tab/>
        <w:t>6</w:t>
      </w:r>
    </w:p>
    <w:p w:rsidR="004A336B" w:rsidRPr="0094575F" w:rsidRDefault="00240307" w:rsidP="00C311DC">
      <w:pPr>
        <w:pStyle w:val="4"/>
        <w:spacing w:line="360" w:lineRule="auto"/>
      </w:pPr>
      <w:hyperlink w:anchor="bookmark5" w:tooltip="Current Document">
        <w:r w:rsidR="00BC5AA5" w:rsidRPr="0094575F">
          <w:t>Контроль состояния обеспечения исполнения договора займа</w:t>
        </w:r>
        <w:r w:rsidR="00BC5AA5" w:rsidRPr="0094575F">
          <w:tab/>
          <w:t>7</w:t>
        </w:r>
      </w:hyperlink>
    </w:p>
    <w:p w:rsidR="004A336B" w:rsidRPr="0094575F" w:rsidRDefault="00BC5AA5" w:rsidP="00C311DC">
      <w:pPr>
        <w:pStyle w:val="4"/>
        <w:spacing w:line="360" w:lineRule="auto"/>
      </w:pPr>
      <w:r w:rsidRPr="0094575F">
        <w:t>Приложение № 1</w:t>
      </w:r>
      <w:r w:rsidRPr="0094575F">
        <w:tab/>
      </w:r>
      <w:r w:rsidR="0094575F" w:rsidRPr="0094575F">
        <w:t>8</w:t>
      </w:r>
    </w:p>
    <w:p w:rsidR="004A336B" w:rsidRPr="0094575F" w:rsidRDefault="00BC5AA5" w:rsidP="00C311DC">
      <w:pPr>
        <w:pStyle w:val="4"/>
        <w:spacing w:line="360" w:lineRule="auto"/>
      </w:pPr>
      <w:r w:rsidRPr="0094575F">
        <w:t>Приложение № 2</w:t>
      </w:r>
      <w:r w:rsidRPr="0094575F">
        <w:tab/>
        <w:t>1</w:t>
      </w:r>
      <w:r w:rsidR="0094575F" w:rsidRPr="0094575F">
        <w:t>1</w:t>
      </w:r>
    </w:p>
    <w:p w:rsidR="004A336B" w:rsidRPr="0094575F" w:rsidRDefault="00BC5AA5" w:rsidP="00C311DC">
      <w:pPr>
        <w:pStyle w:val="4"/>
        <w:spacing w:line="360" w:lineRule="auto"/>
      </w:pPr>
      <w:r w:rsidRPr="0094575F">
        <w:t>Приложение № 3</w:t>
      </w:r>
      <w:r w:rsidRPr="0094575F">
        <w:tab/>
        <w:t>13</w:t>
      </w:r>
      <w:r w:rsidRPr="0094575F">
        <w:fldChar w:fldCharType="end"/>
      </w: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Default="00D07BBF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63575D" w:rsidRDefault="0063575D" w:rsidP="00D07BBF">
      <w:pPr>
        <w:pStyle w:val="13"/>
        <w:shd w:val="clear" w:color="auto" w:fill="auto"/>
        <w:tabs>
          <w:tab w:val="left" w:pos="2386"/>
        </w:tabs>
        <w:spacing w:before="0"/>
        <w:ind w:right="20" w:firstLine="0"/>
        <w:jc w:val="both"/>
      </w:pPr>
    </w:p>
    <w:p w:rsidR="00D07BBF" w:rsidRPr="00D07BBF" w:rsidRDefault="00D07BBF" w:rsidP="00A96E80">
      <w:pPr>
        <w:pStyle w:val="13"/>
        <w:numPr>
          <w:ilvl w:val="0"/>
          <w:numId w:val="12"/>
        </w:numPr>
        <w:shd w:val="clear" w:color="auto" w:fill="auto"/>
        <w:tabs>
          <w:tab w:val="left" w:pos="2386"/>
        </w:tabs>
        <w:spacing w:before="0" w:after="240"/>
        <w:ind w:left="284" w:right="20" w:hanging="284"/>
        <w:jc w:val="both"/>
        <w:rPr>
          <w:b/>
        </w:rPr>
      </w:pPr>
      <w:r w:rsidRPr="00D07BBF">
        <w:rPr>
          <w:b/>
        </w:rPr>
        <w:lastRenderedPageBreak/>
        <w:t>ВВЕДЕНИЕ</w:t>
      </w:r>
    </w:p>
    <w:p w:rsidR="00732713" w:rsidRDefault="00D07BBF" w:rsidP="00A96E80">
      <w:pPr>
        <w:pStyle w:val="13"/>
        <w:numPr>
          <w:ilvl w:val="1"/>
          <w:numId w:val="12"/>
        </w:numPr>
        <w:shd w:val="clear" w:color="auto" w:fill="auto"/>
        <w:tabs>
          <w:tab w:val="left" w:pos="851"/>
        </w:tabs>
        <w:spacing w:before="0"/>
        <w:ind w:left="0" w:right="20" w:firstLine="360"/>
        <w:jc w:val="both"/>
      </w:pPr>
      <w:r w:rsidRPr="00732713">
        <w:t xml:space="preserve">Настоящий </w:t>
      </w:r>
      <w:r w:rsidR="00BC5AA5" w:rsidRPr="00732713">
        <w:t xml:space="preserve">стандарт устанавливает требования </w:t>
      </w:r>
      <w:r w:rsidR="00732713" w:rsidRPr="00732713">
        <w:rPr>
          <w:rFonts w:eastAsia="Courier New"/>
          <w:color w:val="000000" w:themeColor="text1"/>
        </w:rPr>
        <w:t>Автономного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«Бизнес-инкубатор»</w:t>
      </w:r>
      <w:r w:rsidR="00732713" w:rsidRPr="00732713">
        <w:rPr>
          <w:rFonts w:eastAsia="Courier New"/>
          <w:color w:val="000000" w:themeColor="text1"/>
          <w:sz w:val="24"/>
          <w:szCs w:val="24"/>
        </w:rPr>
        <w:t xml:space="preserve"> (далее - Фонд)</w:t>
      </w:r>
      <w:r w:rsidR="00965443">
        <w:rPr>
          <w:rFonts w:eastAsia="Courier New"/>
          <w:color w:val="000000" w:themeColor="text1"/>
          <w:sz w:val="24"/>
          <w:szCs w:val="24"/>
        </w:rPr>
        <w:t xml:space="preserve"> </w:t>
      </w:r>
      <w:r w:rsidR="00BC5AA5" w:rsidRPr="00732713">
        <w:t>к обеспечению возврата средств, предоставленных в соответствии с договорами Займа по проектам, отобранным для финансовой поддержки в соответствии с целями Фонда.</w:t>
      </w:r>
    </w:p>
    <w:p w:rsidR="004A336B" w:rsidRDefault="00732713" w:rsidP="00A96E80">
      <w:pPr>
        <w:pStyle w:val="13"/>
        <w:numPr>
          <w:ilvl w:val="1"/>
          <w:numId w:val="12"/>
        </w:numPr>
        <w:shd w:val="clear" w:color="auto" w:fill="auto"/>
        <w:tabs>
          <w:tab w:val="left" w:pos="851"/>
        </w:tabs>
        <w:spacing w:before="0"/>
        <w:ind w:left="0" w:right="20" w:firstLine="360"/>
        <w:jc w:val="both"/>
      </w:pPr>
      <w:r>
        <w:t xml:space="preserve">Стандарт </w:t>
      </w:r>
      <w:r w:rsidR="00BC5AA5">
        <w:t>разработан с целью достижения эффективности использования и гарантирования возвратности полученных Фондом бюджетных средств. Обеспечение позволяет минимизировать финансовые риски, связанные с невозвратом Заемщиком выданного Займа.</w:t>
      </w:r>
    </w:p>
    <w:p w:rsidR="00732713" w:rsidRDefault="00732713" w:rsidP="00732713">
      <w:pPr>
        <w:pStyle w:val="13"/>
        <w:shd w:val="clear" w:color="auto" w:fill="auto"/>
        <w:tabs>
          <w:tab w:val="left" w:pos="1134"/>
        </w:tabs>
        <w:spacing w:before="0"/>
        <w:ind w:left="360" w:right="20" w:firstLine="0"/>
        <w:jc w:val="both"/>
      </w:pPr>
    </w:p>
    <w:p w:rsidR="004A336B" w:rsidRDefault="00BC5AA5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203" w:line="230" w:lineRule="exact"/>
        <w:ind w:left="20"/>
      </w:pPr>
      <w:bookmarkStart w:id="0" w:name="bookmark2"/>
      <w:r>
        <w:t>ОСНОВНЫЕ ТЕРМИНЫ И ОПРЕДЕЛЕНИЯ</w:t>
      </w:r>
      <w:bookmarkEnd w:id="0"/>
    </w:p>
    <w:p w:rsidR="004A336B" w:rsidRDefault="00BC5AA5" w:rsidP="00A96E80">
      <w:pPr>
        <w:pStyle w:val="13"/>
        <w:shd w:val="clear" w:color="auto" w:fill="auto"/>
        <w:spacing w:before="0"/>
        <w:ind w:left="20" w:right="20" w:firstLine="406"/>
        <w:jc w:val="both"/>
      </w:pPr>
      <w:r>
        <w:rPr>
          <w:rStyle w:val="ab"/>
        </w:rPr>
        <w:t xml:space="preserve">Заем </w:t>
      </w:r>
      <w:r>
        <w:t>- целевой заем, предоставленный Фондом в качестве финансового обеспечения проектов субъектам деятельности в сфере промышленности.</w:t>
      </w:r>
    </w:p>
    <w:p w:rsidR="004A336B" w:rsidRDefault="00BC5AA5" w:rsidP="00A96E80">
      <w:pPr>
        <w:pStyle w:val="13"/>
        <w:shd w:val="clear" w:color="auto" w:fill="auto"/>
        <w:spacing w:before="0"/>
        <w:ind w:left="20" w:right="20" w:firstLine="406"/>
        <w:jc w:val="both"/>
      </w:pPr>
      <w:r>
        <w:rPr>
          <w:rStyle w:val="ab"/>
        </w:rPr>
        <w:t xml:space="preserve">Заемщик </w:t>
      </w:r>
      <w:r>
        <w:t>- российский субъект деятельности в сфере промышленности, предоставивший документы в Фонд для участия в программах финансирования.</w:t>
      </w:r>
    </w:p>
    <w:p w:rsidR="00A96E80" w:rsidRDefault="00BC5AA5" w:rsidP="00A96E80">
      <w:pPr>
        <w:pStyle w:val="13"/>
        <w:shd w:val="clear" w:color="auto" w:fill="auto"/>
        <w:spacing w:before="0"/>
        <w:ind w:left="20" w:right="20" w:firstLine="406"/>
        <w:jc w:val="both"/>
      </w:pPr>
      <w:r>
        <w:rPr>
          <w:rStyle w:val="ab"/>
        </w:rPr>
        <w:t xml:space="preserve">Залогодатель </w:t>
      </w:r>
      <w:r>
        <w:t xml:space="preserve">- заемщик или третье лицо, которому принадлежит имущество, предоставленное в качестве залога в обеспечение обязательств по договору Займа. </w:t>
      </w:r>
      <w:r>
        <w:rPr>
          <w:rStyle w:val="ab"/>
        </w:rPr>
        <w:t xml:space="preserve">Поручитель </w:t>
      </w:r>
      <w:r>
        <w:t xml:space="preserve">- физическое или юридическое лицо, обязавшееся перед Фондом отвечать за исполнение Заемщиком его обязательств полностью или в части по договору Займа. </w:t>
      </w:r>
    </w:p>
    <w:p w:rsidR="004A336B" w:rsidRDefault="00BC5AA5" w:rsidP="00A96E80">
      <w:pPr>
        <w:pStyle w:val="13"/>
        <w:shd w:val="clear" w:color="auto" w:fill="auto"/>
        <w:spacing w:before="0"/>
        <w:ind w:left="20" w:right="20" w:firstLine="406"/>
        <w:jc w:val="both"/>
      </w:pPr>
      <w:r>
        <w:rPr>
          <w:rStyle w:val="ab"/>
        </w:rPr>
        <w:t xml:space="preserve">Гарант </w:t>
      </w:r>
      <w:r>
        <w:t>-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</w:t>
      </w:r>
    </w:p>
    <w:p w:rsidR="004A336B" w:rsidRDefault="00BC5AA5" w:rsidP="00A96E80">
      <w:pPr>
        <w:pStyle w:val="13"/>
        <w:shd w:val="clear" w:color="auto" w:fill="auto"/>
        <w:spacing w:before="0"/>
        <w:ind w:left="20" w:right="20" w:firstLine="406"/>
        <w:jc w:val="both"/>
      </w:pPr>
      <w:r>
        <w:rPr>
          <w:rStyle w:val="ab"/>
        </w:rPr>
        <w:t xml:space="preserve">Залоговая стоимость </w:t>
      </w:r>
      <w:r>
        <w:t>- 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</w:t>
      </w:r>
    </w:p>
    <w:p w:rsidR="004A336B" w:rsidRDefault="00BC5AA5" w:rsidP="00A96E80">
      <w:pPr>
        <w:pStyle w:val="13"/>
        <w:shd w:val="clear" w:color="auto" w:fill="auto"/>
        <w:spacing w:before="0"/>
        <w:ind w:left="20" w:right="20" w:firstLine="406"/>
        <w:jc w:val="both"/>
      </w:pPr>
      <w:r>
        <w:rPr>
          <w:rStyle w:val="ab"/>
        </w:rPr>
        <w:t xml:space="preserve">Обеспечение - </w:t>
      </w:r>
      <w:r>
        <w:t>установленные законодательством способы обеспечения исполнения обязательств Заемщика по договору займа, предоставленного Фондом в качестве финансового обеспечения проектов, и предусмотренные соответствующим договором с Заемщиком, включая залог, поручительство, независимую гарантию.</w:t>
      </w:r>
    </w:p>
    <w:p w:rsidR="004A336B" w:rsidRDefault="00BC5AA5" w:rsidP="00A96E80">
      <w:pPr>
        <w:pStyle w:val="13"/>
        <w:shd w:val="clear" w:color="auto" w:fill="auto"/>
        <w:spacing w:before="0"/>
        <w:ind w:left="20" w:right="20" w:firstLine="406"/>
        <w:jc w:val="both"/>
      </w:pPr>
      <w:r>
        <w:rPr>
          <w:rStyle w:val="ab"/>
        </w:rPr>
        <w:t xml:space="preserve">Независимая гарантия (гарантия) - </w:t>
      </w:r>
      <w:r>
        <w:t>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Займа.</w:t>
      </w:r>
    </w:p>
    <w:p w:rsidR="004A336B" w:rsidRDefault="00BC5AA5" w:rsidP="00A96E80">
      <w:pPr>
        <w:pStyle w:val="13"/>
        <w:shd w:val="clear" w:color="auto" w:fill="auto"/>
        <w:spacing w:before="0"/>
        <w:ind w:left="20" w:right="20" w:firstLine="406"/>
        <w:jc w:val="both"/>
      </w:pPr>
      <w:r>
        <w:rPr>
          <w:rStyle w:val="ab"/>
        </w:rPr>
        <w:t xml:space="preserve">Последующий залог </w:t>
      </w:r>
      <w:r>
        <w:t>-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>
        <w:t>созалогодержатели</w:t>
      </w:r>
      <w:proofErr w:type="spellEnd"/>
      <w: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>
        <w:t>созалогодержатели</w:t>
      </w:r>
      <w:proofErr w:type="spellEnd"/>
      <w:r>
        <w:t xml:space="preserve"> являются самостоятельными кредиторами.</w:t>
      </w:r>
    </w:p>
    <w:p w:rsidR="004A336B" w:rsidRPr="00732713" w:rsidRDefault="00BC5AA5" w:rsidP="00A96E80">
      <w:pPr>
        <w:pStyle w:val="13"/>
        <w:shd w:val="clear" w:color="auto" w:fill="auto"/>
        <w:spacing w:before="0" w:after="275"/>
        <w:ind w:left="20" w:right="20" w:firstLine="406"/>
        <w:jc w:val="both"/>
      </w:pPr>
      <w:r>
        <w:rPr>
          <w:rStyle w:val="ab"/>
        </w:rPr>
        <w:t xml:space="preserve">Фонд </w:t>
      </w:r>
      <w:r>
        <w:t xml:space="preserve">- </w:t>
      </w:r>
      <w:r w:rsidR="00732713" w:rsidRPr="00732713">
        <w:rPr>
          <w:rFonts w:eastAsia="Courier New"/>
          <w:bCs/>
          <w:color w:val="333333"/>
          <w:sz w:val="24"/>
          <w:szCs w:val="24"/>
        </w:rPr>
        <w:t>Государственный фонд</w:t>
      </w:r>
      <w:r w:rsidR="00732713" w:rsidRPr="00732713">
        <w:rPr>
          <w:rFonts w:eastAsia="Courier New"/>
          <w:color w:val="333333"/>
          <w:sz w:val="24"/>
          <w:szCs w:val="24"/>
        </w:rPr>
        <w:t xml:space="preserve"> </w:t>
      </w:r>
      <w:r w:rsidR="00732713" w:rsidRPr="00732713">
        <w:rPr>
          <w:rFonts w:eastAsia="Courier New"/>
          <w:bCs/>
          <w:color w:val="333333"/>
          <w:sz w:val="24"/>
          <w:szCs w:val="24"/>
        </w:rPr>
        <w:t>развития</w:t>
      </w:r>
      <w:r w:rsidR="00732713" w:rsidRPr="00732713">
        <w:rPr>
          <w:rFonts w:eastAsia="Courier New"/>
          <w:color w:val="333333"/>
          <w:sz w:val="24"/>
          <w:szCs w:val="24"/>
        </w:rPr>
        <w:t xml:space="preserve"> </w:t>
      </w:r>
      <w:r w:rsidR="00732713" w:rsidRPr="00732713">
        <w:rPr>
          <w:rFonts w:eastAsia="Courier New"/>
          <w:bCs/>
          <w:color w:val="333333"/>
          <w:sz w:val="24"/>
          <w:szCs w:val="24"/>
        </w:rPr>
        <w:t xml:space="preserve">промышленности </w:t>
      </w:r>
      <w:r w:rsidR="00732713" w:rsidRPr="00732713">
        <w:rPr>
          <w:rFonts w:eastAsia="Courier New"/>
          <w:sz w:val="24"/>
          <w:szCs w:val="24"/>
        </w:rPr>
        <w:t xml:space="preserve">Вологодской области, созданный на базе </w:t>
      </w:r>
      <w:r w:rsidR="00732713" w:rsidRPr="00732713">
        <w:rPr>
          <w:rFonts w:eastAsia="Courier New"/>
        </w:rPr>
        <w:t>Автономного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«Бизнес-инкубатор»</w:t>
      </w:r>
      <w:r w:rsidR="00732713" w:rsidRPr="00732713">
        <w:rPr>
          <w:rFonts w:eastAsia="Courier New"/>
          <w:sz w:val="24"/>
          <w:szCs w:val="24"/>
        </w:rPr>
        <w:t xml:space="preserve"> </w:t>
      </w:r>
      <w:r w:rsidR="00732713" w:rsidRPr="00732713">
        <w:rPr>
          <w:rFonts w:eastAsia="Courier New"/>
        </w:rPr>
        <w:t xml:space="preserve"> </w:t>
      </w:r>
      <w:r w:rsidR="00732713" w:rsidRPr="00732713">
        <w:rPr>
          <w:rFonts w:eastAsia="Courier New"/>
          <w:sz w:val="24"/>
          <w:szCs w:val="24"/>
        </w:rPr>
        <w:t>(Фонд развития промышленности)</w:t>
      </w:r>
      <w:r w:rsidR="00732713">
        <w:t>.</w:t>
      </w:r>
    </w:p>
    <w:p w:rsidR="004A336B" w:rsidRDefault="00BC5AA5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203" w:line="230" w:lineRule="exact"/>
        <w:ind w:left="20"/>
      </w:pPr>
      <w:bookmarkStart w:id="1" w:name="bookmark3"/>
      <w:r>
        <w:t>ВИДЫ ИСПОЛЬЗУЕМОГО ФОНДОМ ОБЕСПЕЧЕНИЯ</w:t>
      </w:r>
      <w:bookmarkEnd w:id="1"/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10"/>
        </w:tabs>
        <w:spacing w:before="0"/>
        <w:ind w:left="20" w:right="20" w:firstLine="406"/>
        <w:jc w:val="both"/>
      </w:pPr>
      <w:r>
        <w:t>Обеспечение, принимаемое Фондом по финансируемым проектам, оценивается на предмет достаточности и качества.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10"/>
        </w:tabs>
        <w:spacing w:before="0"/>
        <w:ind w:left="20" w:right="20" w:firstLine="406"/>
        <w:jc w:val="both"/>
      </w:pPr>
      <w:r>
        <w:t>Качество обеспечения определяется вероятностью получения денежных сре</w:t>
      </w:r>
      <w:proofErr w:type="gramStart"/>
      <w:r>
        <w:t>дств в р</w:t>
      </w:r>
      <w:proofErr w:type="gramEnd"/>
      <w:r>
        <w:t>азмере залоговой стоимости при обращении взыскания на предмет залога и/или его реализации. При оценке качества обеспечения учитываются ликвидность обеспечения</w:t>
      </w:r>
      <w:r>
        <w:rPr>
          <w:vertAlign w:val="superscript"/>
        </w:rPr>
        <w:footnoteReference w:id="1"/>
      </w:r>
      <w:r>
        <w:t xml:space="preserve">, отсутствие/наличие обременений, состояние активов, их сохранность, значимость активов для бизнеса Заемщика/Залогодателя, возможность </w:t>
      </w:r>
      <w:proofErr w:type="gramStart"/>
      <w:r>
        <w:t>контроля за</w:t>
      </w:r>
      <w:proofErr w:type="gramEnd"/>
      <w:r>
        <w:t xml:space="preserve"> залогом со стороны Фонда.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354"/>
        </w:tabs>
        <w:spacing w:before="0"/>
        <w:ind w:left="20" w:right="20" w:firstLine="406"/>
        <w:jc w:val="both"/>
      </w:pPr>
      <w:r>
        <w:t>По результатам произведенной оценки качества обеспечение по финансируемым Фондом проектам относится к «Основному обеспечению» или «Дополнительному обеспечению».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97"/>
        </w:tabs>
        <w:spacing w:before="0"/>
        <w:ind w:left="20" w:right="20" w:firstLine="406"/>
        <w:jc w:val="both"/>
      </w:pPr>
      <w:r>
        <w:t>Имущество, принимаемое Фондом по финансируемым проектам в качестве Основного обеспечения - залога, должно относиться к</w:t>
      </w:r>
      <w:r w:rsidR="00732713">
        <w:t xml:space="preserve"> одной из следующих категорий</w:t>
      </w:r>
      <w:r>
        <w:t>: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73"/>
          <w:tab w:val="left" w:pos="851"/>
        </w:tabs>
        <w:spacing w:before="0"/>
        <w:ind w:left="20" w:right="20" w:firstLine="406"/>
        <w:jc w:val="both"/>
      </w:pPr>
      <w:r>
        <w:t>ликвидным активам: активы, на которые Фонд может обратить взыскание в приемлемые сроки (срок реализации составляет менее 180 дней, а для обращающихся ценных бумаг - не более 20 рабочих дней);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73"/>
          <w:tab w:val="left" w:pos="851"/>
        </w:tabs>
        <w:spacing w:before="0"/>
        <w:ind w:left="20" w:right="20" w:firstLine="406"/>
        <w:jc w:val="both"/>
      </w:pPr>
      <w:proofErr w:type="gramStart"/>
      <w:r>
        <w:t>значимым активам: профильные ключевые активы Заемщика/Залогодателя, изъятие которых приведет к прекращению его деятельности или деятельности независимых бизнес-единиц, приносящих доход; профильные не ключевые активы производственного назначения, участвующие в формировании существенной доли в общем объеме получаемого дохода, либо используемые в деятельности, от которой в будущем ожидается получение дохода; непрофильные активы, являющиеся автономными структурными единицами, способными самостоятельно приносить доход;</w:t>
      </w:r>
      <w:proofErr w:type="gramEnd"/>
      <w:r>
        <w:t xml:space="preserve"> для Залогодателей - физических лиц значимыми могут быть признаны активы в виде жилой недвижимости и автотранспорта.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организаций. Виды и требования к качеству Основного обеспечения, принимаемого Фондом по финансируемым проектам, приведены в приложении № 1.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proofErr w:type="gramStart"/>
      <w:r>
        <w:t>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наличие/отсутствие между ними технологических, организационных, экономических, производственных и иных взаимосвязей с точки зрения общего назначения и реализации определенных целей (активы, составляющие имущественные комплексы, а также ключевые активы, составляющие большую часть имущественных комплексов или его автономную часть).</w:t>
      </w:r>
      <w:proofErr w:type="gramEnd"/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97"/>
        </w:tabs>
        <w:spacing w:before="0"/>
        <w:ind w:left="20" w:right="20" w:firstLine="406"/>
        <w:jc w:val="both"/>
      </w:pPr>
      <w:r>
        <w:t>Основное обеспечение учитывается при оценке достаточности обеспечения по финансируемым Фондом проектам.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97"/>
        </w:tabs>
        <w:spacing w:before="0"/>
        <w:ind w:left="20" w:right="20" w:firstLine="406"/>
        <w:jc w:val="both"/>
      </w:pPr>
      <w:r>
        <w:t>Дополнительное обеспечение используется в целях усиления структур сделки с точки зрения возможности реализации Основного обеспечения, влияния на бизнес Заемщиков/Поручителей, повышения ответственности и заинтересованности собственников/конечных бенефициаров в реализации проекта. Виды Дополнительного обеспечения, принимаемого Фондом по финансируемым проектам, приведены в приложении № 2.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354"/>
        </w:tabs>
        <w:spacing w:before="0"/>
        <w:ind w:left="20" w:right="20" w:firstLine="406"/>
        <w:jc w:val="both"/>
      </w:pPr>
      <w:r>
        <w:t>Виды Основного обеспечения могут быть приняты и в качестве Дополнительного обеспечения. Виды Дополнительного обеспечения не подлежат принятию в качестве Основного обеспечения.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97"/>
        </w:tabs>
        <w:spacing w:before="0"/>
        <w:ind w:left="20" w:right="20" w:firstLine="406"/>
        <w:jc w:val="both"/>
      </w:pPr>
      <w:r>
        <w:t>Виды имущества, не принимаемого Фондом в качестве Обеспечения, приведены в приложении № 3.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Фонд не принимает в качестве обеспечения охраняемые результаты интеллектуальной деятельности и приравненные к ним средства индивидуализации (интеллектуальную собственность).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При рассмотрении возможности принятия в качестве Обеспечения имущества, учитываются законодательные запреты на совершение сделок залога с отдельными видами имущества.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95"/>
        </w:tabs>
        <w:spacing w:before="0"/>
        <w:ind w:left="20" w:right="20" w:firstLine="406"/>
        <w:jc w:val="both"/>
      </w:pPr>
      <w:r>
        <w:t xml:space="preserve">Не допускается принятие в залог имущества государственных унитарных </w:t>
      </w:r>
      <w:r w:rsidRPr="001835B1">
        <w:t>предприятий и муниципальных унитарных предприятий, отчуждение которых может лишить предприятие возможности осуществлять деятельность, цели, предмет, виды которой определены уставом такого предприятия.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95"/>
        </w:tabs>
        <w:spacing w:before="0"/>
        <w:ind w:left="20" w:firstLine="406"/>
        <w:jc w:val="both"/>
      </w:pPr>
      <w:r>
        <w:t>Принимаемое в залог имущество не должно находиться под арестом.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firstLine="406"/>
        <w:jc w:val="both"/>
      </w:pPr>
      <w:r>
        <w:t>Последующий залог (имущество, обремененное залогом третьих лиц) допускается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 xml:space="preserve">в качестве Дополнительного обеспечения. Не допускается передача в последующий </w:t>
      </w:r>
      <w:proofErr w:type="gramStart"/>
      <w:r>
        <w:t>залог</w:t>
      </w:r>
      <w:proofErr w:type="gramEnd"/>
      <w:r>
        <w:t xml:space="preserve"> третьим лицам имущества, принятого Фондом в качестве Основного обеспечения.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95"/>
        </w:tabs>
        <w:spacing w:before="0"/>
        <w:ind w:left="20" w:right="20" w:firstLine="406"/>
        <w:jc w:val="both"/>
      </w:pPr>
      <w:r>
        <w:t>Обеспечение признается достаточным, если залоговая стоимость и/или объем гарантированных обязательств по независимой гарантии (поручительству) Основного обеспечения равна или превышает размер основного долга и подлежащих уплате за все время пользования займом процентов.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Залоговая стоимость определяется на основании оценочной (рыночной) стоимости с учетом требований п.3.2 настоящего Стандарта с применением шкалы залоговых дисконтов, приведенной в приложении № 1.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 xml:space="preserve">Оценочная (рыночная) стоимость залога определяется на основании отчетов оценочных компаний, за исключением котируемых ценных бумаг и драгоценных металлов. Рыночная стоимость, определенная в отчете, принимается Фондом для целей совершения сделки в течение шести месяцев </w:t>
      </w:r>
      <w:proofErr w:type="gramStart"/>
      <w:r>
        <w:t>с даты составления</w:t>
      </w:r>
      <w:proofErr w:type="gramEnd"/>
      <w:r>
        <w:t xml:space="preserve"> отчета.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Оценочная стоимость предлагаемого в залог имущества, приобретаемого в процессе реализации проекта на средства, предоставленные Фондом, определяется по цене его приобретения (за вычетом суммы НДС).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Оценка Обеспечения и его оформление осуществляются за счет Заемщика (за исключением госпошлины за регистрацию залога недвижимого имущества, которая уплачивается сторонами в равных долях).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95"/>
        </w:tabs>
        <w:spacing w:before="0"/>
        <w:ind w:left="20" w:right="20" w:firstLine="406"/>
        <w:jc w:val="both"/>
      </w:pPr>
      <w:r>
        <w:t>Перечень оценочных компаний, рекомендованных Фондом Заемщикам, формируется на основании списков оценочных компаний, определяемых кредитными организациями, с которыми Фонд осуществляет взаимодействие на основании Положения «О выборе кредитных организаций для открытия банковских счетов и об управлении временно свободными денежными средствами». Фонд формирует перечень рекомендуемых оценочных компаний, оказывающих услуги по оценке имущества и иных активов, и размещает его на сайте Фонда.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В целях сокращения временных затрат на рассмотрение вопросов, связанных с возможностью принятия отчетов оценщиков при финансировании Займов, Фонд рекомендует своим Заемщикам обращаться к оценочным компаниям, включенным в вышеуказанный перечень. Партнерство с оценочными компаниями, включенными в перечень, и обращение к ним осуществляется Заемщиком на добровольной основе.</w:t>
      </w:r>
    </w:p>
    <w:p w:rsidR="004A336B" w:rsidRDefault="00BC5AA5" w:rsidP="00A96E8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Займа.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95"/>
        </w:tabs>
        <w:spacing w:before="0"/>
        <w:ind w:left="20" w:right="20" w:firstLine="406"/>
        <w:jc w:val="both"/>
      </w:pPr>
      <w:r>
        <w:t>Решение о составе (изменении состава) Обеспечения, отнесении его к Основному и/или Дополнительному по конкретным проектам, предлагаемым к финансированию, принимает Экспертный совет Фонда.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95"/>
        </w:tabs>
        <w:spacing w:before="0"/>
        <w:ind w:left="20" w:right="20" w:firstLine="406"/>
        <w:jc w:val="both"/>
      </w:pPr>
      <w:r>
        <w:t xml:space="preserve">В целях обеспечения возврата Займа Фонд в Договорах займа устанавливает </w:t>
      </w:r>
      <w:proofErr w:type="spellStart"/>
      <w:r>
        <w:t>ковенанты</w:t>
      </w:r>
      <w:proofErr w:type="spellEnd"/>
      <w:r>
        <w:t xml:space="preserve"> (условия досрочного истребования Займа), которые могут быть типовыми и дополнительными. Основная цель установления таких ограничений - снижение рисков невозврата бюджетных средств, предоставленных в качестве финансовой поддержки проекта.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95"/>
        </w:tabs>
        <w:spacing w:before="0"/>
        <w:ind w:left="20" w:right="20" w:firstLine="406"/>
        <w:jc w:val="both"/>
      </w:pPr>
      <w:r>
        <w:t xml:space="preserve">Типовые </w:t>
      </w:r>
      <w:proofErr w:type="spellStart"/>
      <w:r>
        <w:t>ковенанты</w:t>
      </w:r>
      <w:proofErr w:type="spellEnd"/>
      <w:r>
        <w:t xml:space="preserve"> применяются для всех Заемщиков и могут быть изменены в отдельных случаях, с учетом специфики деятельности Заемщика, его </w:t>
      </w:r>
      <w:proofErr w:type="spellStart"/>
      <w:r>
        <w:t>организационно</w:t>
      </w:r>
      <w:r>
        <w:softHyphen/>
        <w:t>правовой</w:t>
      </w:r>
      <w:proofErr w:type="spellEnd"/>
      <w:r>
        <w:t xml:space="preserve"> формы и структуры сделки. В качестве </w:t>
      </w:r>
      <w:proofErr w:type="gramStart"/>
      <w:r>
        <w:t>типовых</w:t>
      </w:r>
      <w:proofErr w:type="gramEnd"/>
      <w:r>
        <w:t xml:space="preserve"> </w:t>
      </w:r>
      <w:proofErr w:type="spellStart"/>
      <w:r>
        <w:t>ковенант</w:t>
      </w:r>
      <w:proofErr w:type="spellEnd"/>
      <w:r>
        <w:t xml:space="preserve"> Фонд применяет следующие условия: «Фонд имеет право досрочно потребовать от Заемщика полного или частичного погашения задолженности по Займу, по любому из следующих оснований: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 xml:space="preserve">неисполнение или ненадлежащее исполнение Заемщиком обязательств перед Фондом по договору, в </w:t>
      </w:r>
      <w:proofErr w:type="spellStart"/>
      <w:r>
        <w:t>т.ч</w:t>
      </w:r>
      <w:proofErr w:type="spellEnd"/>
      <w:r>
        <w:t>. несвоевременное/неполное исполнение денежных обязательств, несвоевременное предоставление отчетности, предоставление Фонду недостоверной отчетности, использование Займа (части Займа) не по целевому назначению;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>неисполнение Заемщиком более 30 дней любого платежного обязательства по кредитным договорам/договорам займа Заемщика с третьими лицами;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>утрата/ухудшение Обеспечения исполнения обязательств по договору или условий такого Обеспечения, в случае, если Заемщик в течение 10 дней с момента утраты/ухудшения Обеспечения не предоставит иное Обеспечение, удовлетворяющее требованиям Фонда;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>принятие в отношении Лица, предоставившего обеспечение исполнения обязательств Заемщика по договору (Залогодателей, поручителей и др.), органом управления такого Лица или уполномоченным государственным (муниципальным) органом решения о реорганизации или ликвидации;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 xml:space="preserve">наличие вступившего в законную силу решения суда первой инстанции о взыскании денежных средств или об истребовании имущества Заемщика, если сумма иска (исков), составляет более </w:t>
      </w:r>
      <w:r w:rsidRPr="001835B1">
        <w:t xml:space="preserve">10 </w:t>
      </w:r>
      <w:r w:rsidRPr="001835B1">
        <w:rPr>
          <w:rStyle w:val="ac"/>
          <w:i w:val="0"/>
        </w:rPr>
        <w:t>%</w:t>
      </w:r>
      <w:r>
        <w:t xml:space="preserve"> балансовой стоимости активов Заемщика на дату вступления решения суда первой инстанции в законную силу;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>возбуждение в отношении Заемщика/Лица, предоставившего обеспечение, процедуры банкротства, признании его банкротом;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>выявление Фондом факта предоставления Заемщиком недостоверной информации, заявлений или гарантий;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>снижение величины чистых активов Заемщика/Лица, предоставившего обеспечение, ниже величины его уставного капитала;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>отмена, аннулирование, приостановление или иное ограничение в действии какого- либо разрешения или лицензии Заемщика и/или Лица (лиц), предоставившего обеспечение, имеющее, по мнению Фонда, существенное значение для должного исполнения обязательств по Займу;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right="20" w:firstLine="406"/>
        <w:jc w:val="both"/>
      </w:pPr>
      <w:r>
        <w:t xml:space="preserve">наличие возникшего в период </w:t>
      </w:r>
      <w:proofErr w:type="gramStart"/>
      <w:r>
        <w:t>предоставления Займа ограничения прав Заемщика</w:t>
      </w:r>
      <w:proofErr w:type="gramEnd"/>
      <w:r>
        <w:t xml:space="preserve"> в размере более 5% от суммы займа или балансовых активов Заемщика </w:t>
      </w:r>
      <w:r>
        <w:rPr>
          <w:rStyle w:val="ac"/>
        </w:rPr>
        <w:t>(указывается наименьшая величина)</w:t>
      </w:r>
      <w:r>
        <w:t xml:space="preserve"> по распоряжению денежными средствами, находящимися на любом счете Заемщика, в </w:t>
      </w:r>
      <w:proofErr w:type="spellStart"/>
      <w:r>
        <w:t>т.ч</w:t>
      </w:r>
      <w:proofErr w:type="spellEnd"/>
      <w:r>
        <w:t>.:</w:t>
      </w:r>
    </w:p>
    <w:p w:rsidR="004A336B" w:rsidRDefault="00BC5AA5" w:rsidP="00A96E80">
      <w:pPr>
        <w:pStyle w:val="1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/>
        <w:ind w:right="20" w:firstLine="567"/>
        <w:jc w:val="both"/>
      </w:pPr>
      <w:r>
        <w:t>предъявление требований, помещенных в картотеку «Расчетные документы, не оплаченные в срок»,</w:t>
      </w:r>
    </w:p>
    <w:p w:rsidR="004A336B" w:rsidRDefault="00BC5AA5" w:rsidP="00A96E80">
      <w:pPr>
        <w:pStyle w:val="1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/>
        <w:ind w:firstLine="567"/>
        <w:jc w:val="both"/>
      </w:pPr>
      <w:r>
        <w:t>приостановление операций по счету Заемщика,</w:t>
      </w:r>
    </w:p>
    <w:p w:rsidR="004A336B" w:rsidRDefault="00BC5AA5" w:rsidP="00A96E80">
      <w:pPr>
        <w:pStyle w:val="1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/>
        <w:ind w:firstLine="567"/>
        <w:jc w:val="both"/>
      </w:pPr>
      <w:r>
        <w:t>наложение ареста на денежные средства на счете Заемщика,</w:t>
      </w:r>
    </w:p>
    <w:p w:rsidR="004A336B" w:rsidRDefault="00BC5AA5" w:rsidP="00A96E80">
      <w:pPr>
        <w:pStyle w:val="1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/>
        <w:ind w:firstLine="567"/>
        <w:jc w:val="both"/>
      </w:pPr>
      <w:r>
        <w:t>обращение взыскания на денежные средства на счете Заемщика.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  <w:tab w:val="left" w:pos="993"/>
        </w:tabs>
        <w:spacing w:before="0"/>
        <w:ind w:left="20" w:firstLine="406"/>
        <w:jc w:val="both"/>
      </w:pPr>
      <w:r>
        <w:t>изменение контроля над Заемщиком без согласования с Фондом».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681"/>
          <w:tab w:val="left" w:pos="851"/>
          <w:tab w:val="left" w:pos="993"/>
          <w:tab w:val="left" w:pos="1503"/>
        </w:tabs>
        <w:spacing w:before="0"/>
        <w:ind w:left="20" w:right="20" w:firstLine="406"/>
        <w:jc w:val="left"/>
      </w:pPr>
      <w:r>
        <w:t xml:space="preserve">Дополнительные </w:t>
      </w:r>
      <w:proofErr w:type="spellStart"/>
      <w:r>
        <w:t>ковенанты</w:t>
      </w:r>
      <w:proofErr w:type="spellEnd"/>
      <w:r>
        <w:t xml:space="preserve"> устанавливаются Фондом исходя из особенностей деятельности Заемщика и финансируемого проекта, а также иных факторов.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0"/>
          <w:tab w:val="left" w:pos="851"/>
          <w:tab w:val="left" w:pos="993"/>
          <w:tab w:val="left" w:pos="1222"/>
        </w:tabs>
        <w:spacing w:before="0" w:after="240"/>
        <w:ind w:firstLine="406"/>
        <w:jc w:val="both"/>
      </w:pPr>
      <w:r>
        <w:t xml:space="preserve">Решение о составе </w:t>
      </w:r>
      <w:proofErr w:type="spellStart"/>
      <w:r>
        <w:t>ковенант</w:t>
      </w:r>
      <w:proofErr w:type="spellEnd"/>
      <w:r>
        <w:t xml:space="preserve"> принимает Экспертный совет.</w:t>
      </w:r>
    </w:p>
    <w:p w:rsidR="004A336B" w:rsidRPr="002D3F8A" w:rsidRDefault="00BC5AA5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236"/>
        <w:ind w:left="20" w:right="20"/>
      </w:pPr>
      <w:bookmarkStart w:id="2" w:name="bookmark4"/>
      <w:r>
        <w:t xml:space="preserve">УПРАВЛЕНИЕ </w:t>
      </w:r>
      <w:r w:rsidRPr="002D3F8A">
        <w:t>ОБЕСПЕЧЕНИЕМ ВОЗВРАТА СРЕДСТВ НА СТАД</w:t>
      </w:r>
      <w:r w:rsidRPr="002D3F8A">
        <w:rPr>
          <w:rStyle w:val="34"/>
          <w:b/>
          <w:bCs/>
          <w:u w:val="none"/>
        </w:rPr>
        <w:t>ИИ</w:t>
      </w:r>
      <w:r w:rsidRPr="002D3F8A">
        <w:t xml:space="preserve"> ЭКСПЕРТИЗЫ И ОФОРМЛЕНИЯ ДОГОВОРА З</w:t>
      </w:r>
      <w:r w:rsidRPr="002D3F8A">
        <w:rPr>
          <w:rStyle w:val="34"/>
          <w:b/>
          <w:bCs/>
          <w:u w:val="none"/>
        </w:rPr>
        <w:t>АЙМ</w:t>
      </w:r>
      <w:r w:rsidRPr="002D3F8A">
        <w:t>А</w:t>
      </w:r>
      <w:bookmarkEnd w:id="2"/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222"/>
        </w:tabs>
        <w:spacing w:before="0" w:line="278" w:lineRule="exact"/>
        <w:ind w:left="20" w:right="20" w:firstLine="406"/>
        <w:jc w:val="both"/>
      </w:pPr>
      <w:r>
        <w:t>Управление обеспечением возврата средств Займов на стадии экспертизы и оформления Договора займа включает следующие мероприятия: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81"/>
          <w:tab w:val="left" w:pos="851"/>
        </w:tabs>
        <w:spacing w:before="0" w:line="283" w:lineRule="exact"/>
        <w:ind w:left="20" w:right="20" w:firstLine="406"/>
        <w:jc w:val="both"/>
      </w:pPr>
      <w:r>
        <w:t>изучение финансового состояния Заемщика, его кредитной истории и деловых связей;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74"/>
          <w:tab w:val="left" w:pos="851"/>
        </w:tabs>
        <w:spacing w:before="0"/>
        <w:ind w:left="20" w:right="20" w:firstLine="406"/>
        <w:jc w:val="both"/>
      </w:pPr>
      <w:r>
        <w:t>согласование предоставляемого Обеспечения при формировании проекта решения Экспертного/Наблюдательного совета;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74"/>
          <w:tab w:val="left" w:pos="851"/>
        </w:tabs>
        <w:spacing w:before="0"/>
        <w:ind w:left="20" w:right="20" w:firstLine="406"/>
        <w:jc w:val="both"/>
      </w:pPr>
      <w:r>
        <w:t>подготовка соответствующих договоров, соглашений и иных юридических документов по Обеспечению после принятия решения о предоставлении займа.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34"/>
        </w:tabs>
        <w:spacing w:before="0"/>
        <w:ind w:left="20" w:right="20" w:firstLine="406"/>
        <w:jc w:val="both"/>
      </w:pPr>
      <w:r>
        <w:t xml:space="preserve">При подаче заявки Заемщик указывает возможные виды предоставляемого Обеспечения с приложением комплекта документов по нему, указанного на сайте Фонда в соответствии со Стандартом </w:t>
      </w:r>
      <w:r w:rsidR="002D3F8A">
        <w:t>Фонда</w:t>
      </w:r>
      <w:r>
        <w:t xml:space="preserve"> “Порядок отбора и экспертизы заявок на получение финансового обеспечения проектов”, в зависимости от вида Обеспечения.</w:t>
      </w:r>
    </w:p>
    <w:p w:rsidR="004A336B" w:rsidRDefault="00BC5AA5" w:rsidP="00A96E8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34"/>
        </w:tabs>
        <w:spacing w:before="0"/>
        <w:ind w:left="20" w:right="20" w:firstLine="406"/>
        <w:jc w:val="both"/>
      </w:pPr>
      <w:r>
        <w:t xml:space="preserve">Экспертиза полученных Фондом заявок осуществляется в соответствии Стандартом </w:t>
      </w:r>
      <w:r w:rsidR="002D3F8A">
        <w:t>Фонда</w:t>
      </w:r>
      <w:r>
        <w:t xml:space="preserve"> “Порядок отбора и экспертизы заявок на получение финансового обеспечения проектов”. Экспертиза включает анализ достаточности предлагаемого Обеспечения. По результатам экспертизы Фондом могут быть запрошены дополнительные документы по предоставляемому Обеспечению.</w:t>
      </w:r>
    </w:p>
    <w:p w:rsidR="004A336B" w:rsidRDefault="00BC5AA5" w:rsidP="00A96E80">
      <w:pPr>
        <w:pStyle w:val="13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560"/>
        </w:tabs>
        <w:spacing w:before="0"/>
        <w:ind w:left="20" w:right="20" w:firstLine="406"/>
        <w:jc w:val="both"/>
      </w:pPr>
      <w:r>
        <w:t>По</w:t>
      </w:r>
      <w:r w:rsidR="00B87283">
        <w:t xml:space="preserve"> </w:t>
      </w:r>
      <w:r>
        <w:t>результатам экспертизы заявки Фонд выносит проект на рассмотрение Экспертным/Наблюдательным советом с приложением согласованного списка предоставляемого Обеспечения и отчета оценочной компании об определении оценочной (рыночной) стоимости залога в случаях, когда предоставление такой оценки предусмотрено настоящим Стандартом.</w:t>
      </w:r>
    </w:p>
    <w:p w:rsidR="004A336B" w:rsidRDefault="00BC5AA5" w:rsidP="00A96E80">
      <w:pPr>
        <w:pStyle w:val="13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843"/>
        </w:tabs>
        <w:spacing w:before="0"/>
        <w:ind w:left="20" w:right="20" w:firstLine="406"/>
        <w:jc w:val="both"/>
      </w:pPr>
      <w:r>
        <w:t>После</w:t>
      </w:r>
      <w:r>
        <w:tab/>
        <w:t xml:space="preserve">принятия Экспертным/Наблюдательным советом решения об одобрении предоставления финансового обеспечения проекта Директор </w:t>
      </w:r>
      <w:r w:rsidR="002D3F8A">
        <w:t>Учреждения</w:t>
      </w:r>
      <w:r>
        <w:t>: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74"/>
          <w:tab w:val="left" w:pos="851"/>
        </w:tabs>
        <w:spacing w:before="0"/>
        <w:ind w:left="20" w:firstLine="406"/>
        <w:jc w:val="both"/>
      </w:pPr>
      <w:r>
        <w:t>подписывает комплект документов по выдаче Займа;</w:t>
      </w:r>
    </w:p>
    <w:p w:rsidR="004A336B" w:rsidRDefault="00BC5AA5" w:rsidP="00A96E80">
      <w:pPr>
        <w:pStyle w:val="13"/>
        <w:numPr>
          <w:ilvl w:val="0"/>
          <w:numId w:val="4"/>
        </w:numPr>
        <w:shd w:val="clear" w:color="auto" w:fill="auto"/>
        <w:tabs>
          <w:tab w:val="left" w:pos="674"/>
          <w:tab w:val="left" w:pos="851"/>
        </w:tabs>
        <w:spacing w:before="0" w:after="252" w:line="283" w:lineRule="exact"/>
        <w:ind w:left="20" w:right="20" w:firstLine="406"/>
        <w:jc w:val="both"/>
      </w:pPr>
      <w:r>
        <w:t>в случае невыполнения Заемщиком условий по Обеспечению принимает решение об отказе в выдаче Займа.</w:t>
      </w:r>
    </w:p>
    <w:p w:rsidR="004A336B" w:rsidRPr="002D3F8A" w:rsidRDefault="00BC5AA5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236" w:line="269" w:lineRule="exact"/>
        <w:ind w:left="20" w:right="20"/>
      </w:pPr>
      <w:bookmarkStart w:id="3" w:name="bookmark5"/>
      <w:r w:rsidRPr="002D3F8A">
        <w:t xml:space="preserve">КОНТРОЛЬ </w:t>
      </w:r>
      <w:proofErr w:type="gramStart"/>
      <w:r w:rsidRPr="002D3F8A">
        <w:t>СОСТО</w:t>
      </w:r>
      <w:r w:rsidRPr="002D3F8A">
        <w:rPr>
          <w:rStyle w:val="43"/>
          <w:b/>
          <w:bCs/>
          <w:u w:val="none"/>
        </w:rPr>
        <w:t>ЯНИЯ</w:t>
      </w:r>
      <w:r w:rsidRPr="002D3F8A">
        <w:t xml:space="preserve"> ОБЕС</w:t>
      </w:r>
      <w:r w:rsidRPr="002D3F8A">
        <w:rPr>
          <w:rStyle w:val="43"/>
          <w:b/>
          <w:bCs/>
          <w:u w:val="none"/>
        </w:rPr>
        <w:t>П</w:t>
      </w:r>
      <w:r w:rsidRPr="002D3F8A">
        <w:t>ЕЧЕ</w:t>
      </w:r>
      <w:r w:rsidRPr="002D3F8A">
        <w:rPr>
          <w:rStyle w:val="43"/>
          <w:b/>
          <w:bCs/>
          <w:u w:val="none"/>
        </w:rPr>
        <w:t>НИЯ</w:t>
      </w:r>
      <w:r w:rsidRPr="002D3F8A">
        <w:t xml:space="preserve"> ИСПО</w:t>
      </w:r>
      <w:r w:rsidRPr="002D3F8A">
        <w:rPr>
          <w:rStyle w:val="43"/>
          <w:b/>
          <w:bCs/>
          <w:u w:val="none"/>
        </w:rPr>
        <w:t>ЛН</w:t>
      </w:r>
      <w:r w:rsidRPr="002D3F8A">
        <w:t>Е</w:t>
      </w:r>
      <w:r w:rsidRPr="002D3F8A">
        <w:rPr>
          <w:rStyle w:val="43"/>
          <w:b/>
          <w:bCs/>
          <w:u w:val="none"/>
        </w:rPr>
        <w:t>НИЯ</w:t>
      </w:r>
      <w:r w:rsidRPr="002D3F8A">
        <w:t xml:space="preserve"> ДОГОВОРА З</w:t>
      </w:r>
      <w:r w:rsidRPr="002D3F8A">
        <w:rPr>
          <w:rStyle w:val="43"/>
          <w:b/>
          <w:bCs/>
          <w:u w:val="none"/>
        </w:rPr>
        <w:t>АЙМ</w:t>
      </w:r>
      <w:r w:rsidRPr="002D3F8A">
        <w:t>А</w:t>
      </w:r>
      <w:bookmarkEnd w:id="3"/>
      <w:proofErr w:type="gramEnd"/>
    </w:p>
    <w:p w:rsidR="004A336B" w:rsidRDefault="00BC5AA5" w:rsidP="008C763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95"/>
        </w:tabs>
        <w:spacing w:before="0"/>
        <w:ind w:left="20" w:right="20" w:firstLine="406"/>
        <w:jc w:val="both"/>
      </w:pPr>
      <w:r>
        <w:t>В течение срока действия Договора займа ответственное подразделение Фонда регулярно контролируют состояние Обеспечения Займа, исполнение соответствующих договоров залога, поручительства, гарантии и пр.</w:t>
      </w:r>
    </w:p>
    <w:p w:rsidR="004A336B" w:rsidRDefault="00BC5AA5" w:rsidP="008C763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95"/>
        </w:tabs>
        <w:spacing w:before="0"/>
        <w:ind w:left="20" w:right="20" w:firstLine="406"/>
        <w:jc w:val="both"/>
      </w:pPr>
      <w:r>
        <w:t>Для осуществления контроля ответственное подразделение Фонда использует права, оговоренные в договорах, включая право требовать все необходимые первичные, бухгалтерские и отчетные документы.</w:t>
      </w:r>
    </w:p>
    <w:p w:rsidR="004A336B" w:rsidRDefault="00BC5AA5" w:rsidP="008C763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95"/>
        </w:tabs>
        <w:spacing w:before="0"/>
        <w:ind w:left="20" w:right="20" w:firstLine="406"/>
        <w:jc w:val="both"/>
      </w:pPr>
      <w:r>
        <w:t xml:space="preserve">В случае </w:t>
      </w:r>
      <w:proofErr w:type="gramStart"/>
      <w:r>
        <w:t>установления факта утраты/ухудшения состояния Обеспечения</w:t>
      </w:r>
      <w:proofErr w:type="gramEnd"/>
      <w:r>
        <w:t xml:space="preserve"> ответственное подразделение Фонда составляет совместно с Заемщиком соответствующий акт и проводит переговоры с Заемщиком по вопросу замены/дополнения предоставленного Обеспечения.</w:t>
      </w:r>
    </w:p>
    <w:p w:rsidR="004A336B" w:rsidRDefault="00BC5AA5" w:rsidP="008C763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 xml:space="preserve">По результатам проведенных переговоров ответственное подразделение Фонда представляет Директору </w:t>
      </w:r>
      <w:r w:rsidR="002D3F8A">
        <w:t>Учреждения</w:t>
      </w:r>
      <w:r>
        <w:t xml:space="preserve"> предложения:</w:t>
      </w:r>
    </w:p>
    <w:p w:rsidR="004A336B" w:rsidRDefault="00BC5AA5" w:rsidP="008C7630">
      <w:pPr>
        <w:pStyle w:val="13"/>
        <w:numPr>
          <w:ilvl w:val="0"/>
          <w:numId w:val="4"/>
        </w:numPr>
        <w:shd w:val="clear" w:color="auto" w:fill="auto"/>
        <w:tabs>
          <w:tab w:val="left" w:pos="674"/>
          <w:tab w:val="left" w:pos="851"/>
        </w:tabs>
        <w:spacing w:before="0"/>
        <w:ind w:left="20" w:right="20" w:firstLine="406"/>
        <w:jc w:val="both"/>
      </w:pPr>
      <w:r>
        <w:t>заменить Обеспечение или предоставить дополнительное Обеспечение, заключив соответствующие договоры;</w:t>
      </w:r>
    </w:p>
    <w:p w:rsidR="004A336B" w:rsidRDefault="00BC5AA5" w:rsidP="008C7630">
      <w:pPr>
        <w:pStyle w:val="13"/>
        <w:numPr>
          <w:ilvl w:val="0"/>
          <w:numId w:val="4"/>
        </w:numPr>
        <w:shd w:val="clear" w:color="auto" w:fill="auto"/>
        <w:tabs>
          <w:tab w:val="left" w:pos="674"/>
          <w:tab w:val="left" w:pos="851"/>
        </w:tabs>
        <w:spacing w:before="0"/>
        <w:ind w:left="20" w:right="20" w:firstLine="406"/>
        <w:jc w:val="both"/>
      </w:pPr>
      <w:r>
        <w:t>отказаться от Обеспечения, расторгнув существующие договоры, и потребовать досрочного возврата Займа.</w:t>
      </w:r>
    </w:p>
    <w:p w:rsidR="004A336B" w:rsidRDefault="00BC5AA5" w:rsidP="008C7630">
      <w:pPr>
        <w:pStyle w:val="13"/>
        <w:shd w:val="clear" w:color="auto" w:fill="auto"/>
        <w:tabs>
          <w:tab w:val="left" w:pos="851"/>
        </w:tabs>
        <w:spacing w:before="0"/>
        <w:ind w:left="20" w:right="20" w:firstLine="406"/>
        <w:jc w:val="both"/>
      </w:pPr>
      <w:r>
        <w:t>По результатам изучения предложений Директор выносит вопрос на Экспертный/Наблюдательный совет. Дальнейшие действия по проекту осуществляются в соответствии с решением Экспертного/Наблюдательного совета Фонда.</w:t>
      </w:r>
    </w:p>
    <w:p w:rsidR="004A336B" w:rsidRDefault="00BC5AA5" w:rsidP="008C763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195"/>
        </w:tabs>
        <w:spacing w:before="0"/>
        <w:ind w:left="20" w:right="20" w:firstLine="406"/>
        <w:jc w:val="both"/>
      </w:pPr>
      <w:r>
        <w:t xml:space="preserve">При не поступлении платежей в погашение займа или уплаты процентов к указанному в Договоре займа сроку ответственное подразделение Фонда официальным письмом информирует Заемщика о </w:t>
      </w:r>
      <w:proofErr w:type="spellStart"/>
      <w:r>
        <w:t>непоступлении</w:t>
      </w:r>
      <w:proofErr w:type="spellEnd"/>
      <w:r>
        <w:t xml:space="preserve"> средств и нарушении условий Договора займа, а также принимает меры к скорейшему погашению задолженности.</w:t>
      </w:r>
    </w:p>
    <w:p w:rsidR="004A336B" w:rsidRDefault="00BC5AA5" w:rsidP="008C7630">
      <w:pPr>
        <w:pStyle w:val="13"/>
        <w:numPr>
          <w:ilvl w:val="1"/>
          <w:numId w:val="3"/>
        </w:numPr>
        <w:shd w:val="clear" w:color="auto" w:fill="auto"/>
        <w:tabs>
          <w:tab w:val="left" w:pos="851"/>
          <w:tab w:val="left" w:pos="1416"/>
        </w:tabs>
        <w:spacing w:before="0"/>
        <w:ind w:right="20" w:firstLine="406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Заемщиком нарушении условий Договора займа, указанных в п.</w:t>
      </w:r>
      <w:r w:rsidR="002D3F8A">
        <w:t xml:space="preserve"> </w:t>
      </w:r>
      <w:r>
        <w:t xml:space="preserve">5.4 Стандарта, ответственное </w:t>
      </w:r>
      <w:r w:rsidR="002D3F8A">
        <w:t>лицо</w:t>
      </w:r>
      <w:r>
        <w:t xml:space="preserve"> Фонда инициирует начало </w:t>
      </w:r>
      <w:proofErr w:type="spellStart"/>
      <w:r>
        <w:t>претензионно</w:t>
      </w:r>
      <w:proofErr w:type="spellEnd"/>
      <w:r>
        <w:t>-исковой работы и мероприятия по реализации Обеспечения для возврата займа.</w:t>
      </w: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</w:pPr>
    </w:p>
    <w:p w:rsidR="002D3F8A" w:rsidRDefault="002D3F8A" w:rsidP="002D3F8A">
      <w:pPr>
        <w:pStyle w:val="13"/>
        <w:shd w:val="clear" w:color="auto" w:fill="auto"/>
        <w:tabs>
          <w:tab w:val="left" w:pos="1416"/>
        </w:tabs>
        <w:spacing w:before="0"/>
        <w:ind w:right="20" w:firstLine="0"/>
        <w:jc w:val="both"/>
        <w:sectPr w:rsidR="002D3F8A">
          <w:headerReference w:type="even" r:id="rId9"/>
          <w:headerReference w:type="default" r:id="rId10"/>
          <w:pgSz w:w="11909" w:h="16838"/>
          <w:pgMar w:top="1261" w:right="1238" w:bottom="983" w:left="1300" w:header="0" w:footer="3" w:gutter="0"/>
          <w:cols w:space="720"/>
          <w:noEndnote/>
          <w:docGrid w:linePitch="360"/>
        </w:sectPr>
      </w:pPr>
    </w:p>
    <w:p w:rsidR="002D3F8A" w:rsidRDefault="00480918" w:rsidP="00480918">
      <w:pPr>
        <w:pStyle w:val="13"/>
        <w:shd w:val="clear" w:color="auto" w:fill="auto"/>
        <w:spacing w:before="0" w:line="240" w:lineRule="auto"/>
        <w:ind w:left="5670" w:right="40" w:firstLine="0"/>
        <w:jc w:val="left"/>
      </w:pPr>
      <w:r>
        <w:t xml:space="preserve"> </w:t>
      </w:r>
      <w:r w:rsidR="00BC5AA5">
        <w:t xml:space="preserve">Приложение № 1 </w:t>
      </w:r>
    </w:p>
    <w:p w:rsidR="002D3F8A" w:rsidRDefault="00480918" w:rsidP="00480918">
      <w:pPr>
        <w:pStyle w:val="13"/>
        <w:shd w:val="clear" w:color="auto" w:fill="auto"/>
        <w:spacing w:before="0" w:line="240" w:lineRule="auto"/>
        <w:ind w:left="5670" w:right="40" w:firstLine="0"/>
        <w:jc w:val="left"/>
      </w:pPr>
      <w:r>
        <w:t xml:space="preserve"> </w:t>
      </w:r>
      <w:r w:rsidR="00BC5AA5">
        <w:t xml:space="preserve">к Стандарту </w:t>
      </w:r>
    </w:p>
    <w:p w:rsidR="002D3F8A" w:rsidRDefault="00480918" w:rsidP="00480918">
      <w:pPr>
        <w:pStyle w:val="13"/>
        <w:shd w:val="clear" w:color="auto" w:fill="auto"/>
        <w:spacing w:before="0" w:line="240" w:lineRule="auto"/>
        <w:ind w:left="5670" w:right="40" w:firstLine="0"/>
        <w:jc w:val="left"/>
      </w:pPr>
      <w:r>
        <w:t xml:space="preserve"> </w:t>
      </w:r>
      <w:r w:rsidR="002D3F8A">
        <w:t>«</w:t>
      </w:r>
      <w:r w:rsidR="00BC5AA5">
        <w:t>Порядок обеспечения в</w:t>
      </w:r>
      <w:r w:rsidR="002D3F8A">
        <w:t xml:space="preserve">озврата </w:t>
      </w:r>
    </w:p>
    <w:p w:rsidR="002D3F8A" w:rsidRDefault="002D3F8A" w:rsidP="00480918">
      <w:pPr>
        <w:pStyle w:val="13"/>
        <w:shd w:val="clear" w:color="auto" w:fill="auto"/>
        <w:spacing w:before="0" w:line="240" w:lineRule="auto"/>
        <w:ind w:left="5670" w:right="40" w:firstLine="0"/>
        <w:jc w:val="center"/>
      </w:pPr>
      <w:r>
        <w:t xml:space="preserve">займов, предоставленных </w:t>
      </w:r>
      <w:r w:rsidR="00BC5AA5">
        <w:t>в качестве</w:t>
      </w:r>
    </w:p>
    <w:p w:rsidR="004A336B" w:rsidRDefault="00BC5AA5" w:rsidP="00480918">
      <w:pPr>
        <w:pStyle w:val="13"/>
        <w:shd w:val="clear" w:color="auto" w:fill="auto"/>
        <w:spacing w:before="0" w:line="240" w:lineRule="auto"/>
        <w:ind w:left="5670" w:right="40" w:firstLine="0"/>
      </w:pPr>
      <w:r>
        <w:t>финансового обеспечения проектов</w:t>
      </w:r>
      <w:r w:rsidR="002D3F8A">
        <w:t>»</w:t>
      </w:r>
    </w:p>
    <w:p w:rsidR="002D3F8A" w:rsidRDefault="002D3F8A" w:rsidP="002D3F8A">
      <w:pPr>
        <w:pStyle w:val="13"/>
        <w:shd w:val="clear" w:color="auto" w:fill="auto"/>
        <w:spacing w:before="0" w:line="240" w:lineRule="auto"/>
        <w:ind w:left="23" w:right="40" w:firstLine="0"/>
      </w:pPr>
    </w:p>
    <w:p w:rsidR="002D3F8A" w:rsidRDefault="002D3F8A" w:rsidP="002D3F8A">
      <w:pPr>
        <w:pStyle w:val="13"/>
        <w:shd w:val="clear" w:color="auto" w:fill="auto"/>
        <w:spacing w:before="0" w:line="240" w:lineRule="auto"/>
        <w:ind w:left="23" w:right="40" w:firstLine="0"/>
      </w:pPr>
    </w:p>
    <w:p w:rsidR="008C7630" w:rsidRDefault="00BC5AA5" w:rsidP="008C7630">
      <w:pPr>
        <w:pStyle w:val="42"/>
        <w:keepNext/>
        <w:keepLines/>
        <w:shd w:val="clear" w:color="auto" w:fill="auto"/>
        <w:spacing w:before="0" w:after="0" w:line="230" w:lineRule="exact"/>
        <w:ind w:right="40"/>
        <w:jc w:val="center"/>
      </w:pPr>
      <w:bookmarkStart w:id="4" w:name="bookmark6"/>
      <w:r>
        <w:t>Виды Основного обеспечения,</w:t>
      </w:r>
    </w:p>
    <w:p w:rsidR="004A336B" w:rsidRDefault="00BC5AA5" w:rsidP="008C7630">
      <w:pPr>
        <w:pStyle w:val="42"/>
        <w:keepNext/>
        <w:keepLines/>
        <w:shd w:val="clear" w:color="auto" w:fill="auto"/>
        <w:spacing w:before="0" w:after="0" w:line="230" w:lineRule="exact"/>
        <w:ind w:right="40"/>
        <w:jc w:val="center"/>
      </w:pPr>
      <w:proofErr w:type="gramStart"/>
      <w:r>
        <w:t>принимаемого</w:t>
      </w:r>
      <w:proofErr w:type="gramEnd"/>
      <w:r>
        <w:t xml:space="preserve"> Фондом по финансируемым проектам</w:t>
      </w:r>
      <w:bookmarkEnd w:id="4"/>
    </w:p>
    <w:p w:rsidR="000D5E19" w:rsidRPr="000D5E19" w:rsidRDefault="000D5E19" w:rsidP="000D5E19">
      <w:pPr>
        <w:pStyle w:val="42"/>
        <w:keepNext/>
        <w:keepLines/>
        <w:shd w:val="clear" w:color="auto" w:fill="auto"/>
        <w:spacing w:before="0" w:after="0" w:line="230" w:lineRule="exact"/>
        <w:ind w:right="40"/>
        <w:jc w:val="center"/>
      </w:pPr>
    </w:p>
    <w:tbl>
      <w:tblPr>
        <w:tblStyle w:val="af3"/>
        <w:tblW w:w="9933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709"/>
        <w:gridCol w:w="7693"/>
        <w:gridCol w:w="1531"/>
      </w:tblGrid>
      <w:tr w:rsidR="000D5E19" w:rsidRPr="000D5E19" w:rsidTr="00A13800">
        <w:tc>
          <w:tcPr>
            <w:tcW w:w="709" w:type="dxa"/>
          </w:tcPr>
          <w:p w:rsidR="000D5E19" w:rsidRPr="000D5E19" w:rsidRDefault="000D5E19" w:rsidP="000D5E19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/>
              <w:ind w:firstLine="0"/>
              <w:jc w:val="center"/>
              <w:rPr>
                <w:b/>
              </w:rPr>
            </w:pPr>
            <w:r w:rsidRPr="000D5E19">
              <w:rPr>
                <w:b/>
              </w:rPr>
              <w:t>№№</w:t>
            </w:r>
          </w:p>
          <w:p w:rsidR="000D5E19" w:rsidRPr="000D5E19" w:rsidRDefault="000D5E19" w:rsidP="000D5E19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/>
              <w:ind w:firstLine="0"/>
              <w:jc w:val="center"/>
              <w:rPr>
                <w:b/>
              </w:rPr>
            </w:pPr>
            <w:proofErr w:type="gramStart"/>
            <w:r w:rsidRPr="000D5E19">
              <w:rPr>
                <w:b/>
              </w:rPr>
              <w:t>п</w:t>
            </w:r>
            <w:proofErr w:type="gramEnd"/>
            <w:r w:rsidRPr="000D5E19">
              <w:rPr>
                <w:b/>
              </w:rPr>
              <w:t>/п</w:t>
            </w:r>
          </w:p>
        </w:tc>
        <w:tc>
          <w:tcPr>
            <w:tcW w:w="7693" w:type="dxa"/>
            <w:vAlign w:val="center"/>
          </w:tcPr>
          <w:p w:rsidR="000D5E19" w:rsidRPr="000D5E19" w:rsidRDefault="000D5E19" w:rsidP="000D5E19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/>
              <w:ind w:firstLine="0"/>
              <w:jc w:val="center"/>
              <w:rPr>
                <w:b/>
              </w:rPr>
            </w:pPr>
            <w:r w:rsidRPr="000D5E19">
              <w:rPr>
                <w:b/>
              </w:rPr>
              <w:t>Виды обеспечения</w:t>
            </w:r>
          </w:p>
        </w:tc>
        <w:tc>
          <w:tcPr>
            <w:tcW w:w="1531" w:type="dxa"/>
          </w:tcPr>
          <w:p w:rsidR="000D5E19" w:rsidRPr="000D5E19" w:rsidRDefault="000D5E19" w:rsidP="006B3F54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/>
              <w:ind w:firstLine="0"/>
              <w:jc w:val="center"/>
              <w:rPr>
                <w:b/>
              </w:rPr>
            </w:pPr>
            <w:r w:rsidRPr="000D5E19">
              <w:rPr>
                <w:b/>
              </w:rPr>
              <w:t>Дисконт,</w:t>
            </w:r>
          </w:p>
          <w:p w:rsidR="000D5E19" w:rsidRPr="000D5E19" w:rsidRDefault="000D5E19" w:rsidP="000D5E19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/>
              <w:ind w:firstLine="0"/>
              <w:jc w:val="center"/>
              <w:rPr>
                <w:b/>
              </w:rPr>
            </w:pPr>
            <w:r w:rsidRPr="000D5E19">
              <w:rPr>
                <w:b/>
              </w:rPr>
              <w:t>в %</w:t>
            </w:r>
          </w:p>
        </w:tc>
      </w:tr>
      <w:tr w:rsidR="00630AC8" w:rsidRPr="000D5E19" w:rsidTr="00A13800">
        <w:tc>
          <w:tcPr>
            <w:tcW w:w="709" w:type="dxa"/>
          </w:tcPr>
          <w:p w:rsidR="00630AC8" w:rsidRPr="000D5E19" w:rsidRDefault="006B3F54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93" w:type="dxa"/>
            <w:vAlign w:val="center"/>
          </w:tcPr>
          <w:p w:rsidR="00630AC8" w:rsidRPr="00B1387B" w:rsidRDefault="00630AC8" w:rsidP="006B3F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387B">
              <w:rPr>
                <w:rFonts w:ascii="Times New Roman" w:hAnsi="Times New Roman" w:cs="Times New Roman"/>
                <w:b/>
                <w:sz w:val="23"/>
                <w:szCs w:val="23"/>
              </w:rPr>
              <w:t>Гарантии</w:t>
            </w:r>
            <w:proofErr w:type="gramStart"/>
            <w:r w:rsidR="000A6FAC" w:rsidRPr="00B1387B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2</w:t>
            </w:r>
            <w:proofErr w:type="gramEnd"/>
            <w:r w:rsidRPr="00B138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кредитных </w:t>
            </w:r>
            <w:r w:rsidR="006B3F54" w:rsidRPr="00B1387B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организаций</w:t>
            </w:r>
            <w:r w:rsidR="004B7784" w:rsidRPr="00B1387B">
              <w:rPr>
                <w:rFonts w:ascii="Times New Roman" w:hAnsi="Times New Roman" w:cs="Times New Roman"/>
                <w:sz w:val="23"/>
                <w:szCs w:val="23"/>
              </w:rPr>
              <w:t>, относящихся к одной из следующих категорий</w:t>
            </w:r>
            <w:r w:rsidR="006B3F54"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630AC8" w:rsidRPr="00B1387B" w:rsidRDefault="004B7784" w:rsidP="006B3F54">
            <w:pPr>
              <w:pStyle w:val="af4"/>
              <w:numPr>
                <w:ilvl w:val="0"/>
                <w:numId w:val="16"/>
              </w:numPr>
              <w:tabs>
                <w:tab w:val="left" w:pos="653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кредитные организации</w:t>
            </w:r>
            <w:r w:rsidR="00630AC8" w:rsidRPr="00B1387B">
              <w:rPr>
                <w:rFonts w:ascii="Times New Roman" w:hAnsi="Times New Roman" w:cs="Times New Roman"/>
                <w:sz w:val="23"/>
                <w:szCs w:val="23"/>
              </w:rPr>
              <w:t>, имеющи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30AC8"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рейтинг долгосрочной кредитоспособности хотя бы одного из международных рейтинговых агентств 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&amp;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Global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Ratings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Moody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Investors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Service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Fitch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138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Ratings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) не более</w:t>
            </w:r>
            <w:proofErr w:type="gramStart"/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30AC8" w:rsidRPr="00B1387B">
              <w:rPr>
                <w:rFonts w:ascii="Times New Roman" w:hAnsi="Times New Roman" w:cs="Times New Roman"/>
                <w:sz w:val="23"/>
                <w:szCs w:val="23"/>
              </w:rPr>
              <w:t>чем на две ступени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ниже</w:t>
            </w:r>
            <w:r w:rsidR="00630AC8"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суверенного рейтинга Российской Федерации в национальной валюте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или иностранной валюте</w:t>
            </w:r>
            <w:r w:rsidR="00630AC8" w:rsidRPr="00B1387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B7784" w:rsidRPr="00B1387B" w:rsidRDefault="00630AC8" w:rsidP="006B3F54">
            <w:pPr>
              <w:pStyle w:val="af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ины</w:t>
            </w:r>
            <w:r w:rsidR="004B7784" w:rsidRPr="00B1387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кредитны</w:t>
            </w:r>
            <w:r w:rsidR="004B7784" w:rsidRPr="00B1387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</w:t>
            </w:r>
            <w:r w:rsidR="004B7784" w:rsidRPr="00B1387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B7784" w:rsidRPr="00B1387B">
              <w:rPr>
                <w:rFonts w:ascii="Times New Roman" w:hAnsi="Times New Roman" w:cs="Times New Roman"/>
                <w:sz w:val="23"/>
                <w:szCs w:val="23"/>
              </w:rPr>
              <w:t>соответствующие следующим критериям</w:t>
            </w:r>
            <w:r w:rsidR="004B7784" w:rsidRPr="00B1387B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4B7784"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4B7784" w:rsidRPr="00B1387B" w:rsidRDefault="004B7784" w:rsidP="004B7784">
            <w:pPr>
              <w:pStyle w:val="af4"/>
              <w:numPr>
                <w:ilvl w:val="0"/>
                <w:numId w:val="19"/>
              </w:numPr>
              <w:ind w:left="333"/>
              <w:rPr>
                <w:rFonts w:ascii="Times New Roman" w:hAnsi="Times New Roman" w:cs="Times New Roman"/>
                <w:sz w:val="23"/>
                <w:szCs w:val="23"/>
              </w:rPr>
            </w:pP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наличие генеральной лицензии Центрального Банка РФ;</w:t>
            </w:r>
          </w:p>
          <w:p w:rsidR="004B7784" w:rsidRPr="00B1387B" w:rsidRDefault="004B7784" w:rsidP="004B7784">
            <w:pPr>
              <w:pStyle w:val="af4"/>
              <w:numPr>
                <w:ilvl w:val="0"/>
                <w:numId w:val="19"/>
              </w:numPr>
              <w:ind w:left="333"/>
              <w:rPr>
                <w:rFonts w:ascii="Times New Roman" w:hAnsi="Times New Roman" w:cs="Times New Roman"/>
                <w:sz w:val="23"/>
                <w:szCs w:val="23"/>
              </w:rPr>
            </w:pP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собственные средства (капитал) в размере не менее 25 млрд. рублей;</w:t>
            </w:r>
          </w:p>
          <w:p w:rsidR="004B7784" w:rsidRPr="00B1387B" w:rsidRDefault="004B7784" w:rsidP="004B7784">
            <w:pPr>
              <w:pStyle w:val="af4"/>
              <w:numPr>
                <w:ilvl w:val="0"/>
                <w:numId w:val="19"/>
              </w:numPr>
              <w:ind w:left="333"/>
              <w:rPr>
                <w:rFonts w:ascii="Times New Roman" w:hAnsi="Times New Roman" w:cs="Times New Roman"/>
                <w:sz w:val="23"/>
                <w:szCs w:val="23"/>
              </w:rPr>
            </w:pP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участие в системе обязательного страхования вкладов;</w:t>
            </w:r>
          </w:p>
          <w:p w:rsidR="00630AC8" w:rsidRPr="00B1387B" w:rsidRDefault="004B7784" w:rsidP="00B1387B">
            <w:pPr>
              <w:pStyle w:val="af4"/>
              <w:numPr>
                <w:ilvl w:val="0"/>
                <w:numId w:val="19"/>
              </w:numPr>
              <w:ind w:left="333"/>
              <w:rPr>
                <w:rFonts w:ascii="Times New Roman" w:hAnsi="Times New Roman" w:cs="Times New Roman"/>
                <w:sz w:val="23"/>
                <w:szCs w:val="23"/>
              </w:rPr>
            </w:pPr>
            <w:r w:rsidRPr="00B1387B">
              <w:rPr>
                <w:rFonts w:ascii="Times New Roman" w:hAnsi="Times New Roman" w:cs="Times New Roman"/>
                <w:sz w:val="23"/>
                <w:szCs w:val="23"/>
              </w:rPr>
              <w:t>входить в перечень</w:t>
            </w:r>
            <w:r w:rsidR="00B1387B" w:rsidRPr="00B1387B">
              <w:rPr>
                <w:rFonts w:ascii="Times New Roman" w:hAnsi="Times New Roman" w:cs="Times New Roman"/>
                <w:sz w:val="23"/>
                <w:szCs w:val="23"/>
              </w:rPr>
              <w:t xml:space="preserve"> кредитных организаций, публикуемых на официальном сайте Центрального Банка РФ в разделе «Информация по кредитным организациям»</w:t>
            </w:r>
            <w:r w:rsidR="00B1387B" w:rsidRPr="00B1387B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  <w:r w:rsidR="00B1387B" w:rsidRPr="00B138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31" w:type="dxa"/>
            <w:vAlign w:val="center"/>
          </w:tcPr>
          <w:p w:rsidR="00630AC8" w:rsidRPr="00877643" w:rsidRDefault="006B3F54" w:rsidP="00877643">
            <w:pPr>
              <w:pStyle w:val="13"/>
              <w:shd w:val="clear" w:color="auto" w:fill="auto"/>
              <w:tabs>
                <w:tab w:val="left" w:pos="1315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0%</w:t>
            </w:r>
          </w:p>
        </w:tc>
      </w:tr>
      <w:tr w:rsidR="00630AC8" w:rsidRPr="000D5E19" w:rsidTr="00A13800">
        <w:trPr>
          <w:trHeight w:val="1126"/>
        </w:trPr>
        <w:tc>
          <w:tcPr>
            <w:tcW w:w="709" w:type="dxa"/>
          </w:tcPr>
          <w:p w:rsidR="00630AC8" w:rsidRPr="000D5E19" w:rsidRDefault="006B3F54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93" w:type="dxa"/>
            <w:vAlign w:val="center"/>
          </w:tcPr>
          <w:p w:rsidR="00630AC8" w:rsidRPr="003770A3" w:rsidRDefault="00630AC8" w:rsidP="006B3F54">
            <w:pPr>
              <w:jc w:val="both"/>
              <w:rPr>
                <w:b/>
                <w:highlight w:val="yellow"/>
              </w:rPr>
            </w:pPr>
            <w:r w:rsidRPr="00A84960">
              <w:rPr>
                <w:rFonts w:ascii="Times New Roman" w:hAnsi="Times New Roman" w:cs="Times New Roman"/>
                <w:sz w:val="23"/>
                <w:szCs w:val="23"/>
              </w:rPr>
              <w:t>Гарантии и поручительств</w:t>
            </w:r>
            <w:r w:rsidR="006B3F54" w:rsidRPr="00A84960">
              <w:rPr>
                <w:rFonts w:ascii="Times New Roman" w:hAnsi="Times New Roman" w:cs="Times New Roman"/>
                <w:sz w:val="23"/>
                <w:szCs w:val="23"/>
              </w:rPr>
              <w:t xml:space="preserve">а АО «Федеральная корпорация по </w:t>
            </w:r>
            <w:r w:rsidRPr="00A84960">
              <w:rPr>
                <w:rFonts w:ascii="Times New Roman" w:hAnsi="Times New Roman" w:cs="Times New Roman"/>
                <w:sz w:val="23"/>
                <w:szCs w:val="23"/>
              </w:rPr>
              <w:t>развитию малого и среднего предпринимательства», региональных фондов содействия кредитованию МСП (в</w:t>
            </w:r>
            <w:r w:rsidR="006B3F54" w:rsidRPr="00A849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4960">
              <w:rPr>
                <w:rFonts w:ascii="Times New Roman" w:hAnsi="Times New Roman" w:cs="Times New Roman"/>
                <w:sz w:val="23"/>
                <w:szCs w:val="23"/>
              </w:rPr>
              <w:t>объеме</w:t>
            </w:r>
            <w:r w:rsidR="006B3F54" w:rsidRPr="00A84960">
              <w:rPr>
                <w:rFonts w:ascii="Times New Roman" w:hAnsi="Times New Roman" w:cs="Times New Roman"/>
                <w:sz w:val="23"/>
                <w:szCs w:val="23"/>
              </w:rPr>
              <w:t xml:space="preserve"> ответственности, </w:t>
            </w:r>
            <w:r w:rsidRPr="00A84960">
              <w:rPr>
                <w:rFonts w:ascii="Times New Roman" w:hAnsi="Times New Roman" w:cs="Times New Roman"/>
                <w:sz w:val="23"/>
                <w:szCs w:val="23"/>
              </w:rPr>
              <w:t>предусмотренной</w:t>
            </w:r>
            <w:r w:rsidR="006B3F54" w:rsidRPr="00A84960">
              <w:rPr>
                <w:rFonts w:ascii="Times New Roman" w:hAnsi="Times New Roman" w:cs="Times New Roman"/>
                <w:sz w:val="23"/>
                <w:szCs w:val="23"/>
              </w:rPr>
              <w:t xml:space="preserve"> поручительством/гарантией), а также субъектов Российской Федерации.</w:t>
            </w:r>
          </w:p>
        </w:tc>
        <w:tc>
          <w:tcPr>
            <w:tcW w:w="1531" w:type="dxa"/>
            <w:vAlign w:val="center"/>
          </w:tcPr>
          <w:p w:rsidR="00630AC8" w:rsidRPr="00877643" w:rsidRDefault="00630AC8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0%</w:t>
            </w:r>
          </w:p>
        </w:tc>
      </w:tr>
    </w:tbl>
    <w:p w:rsidR="00805979" w:rsidRDefault="00805979"/>
    <w:p w:rsidR="00805979" w:rsidRDefault="00805979"/>
    <w:p w:rsidR="00805979" w:rsidRDefault="00805979"/>
    <w:p w:rsidR="00805979" w:rsidRDefault="00805979"/>
    <w:p w:rsidR="00805979" w:rsidRDefault="00805979"/>
    <w:p w:rsidR="00805979" w:rsidRDefault="00805979"/>
    <w:p w:rsidR="00805979" w:rsidRDefault="00805979"/>
    <w:p w:rsidR="00805979" w:rsidRDefault="00805979"/>
    <w:p w:rsidR="00805979" w:rsidRDefault="00805979"/>
    <w:p w:rsidR="00805979" w:rsidRDefault="00805979"/>
    <w:p w:rsidR="00805979" w:rsidRDefault="00805979"/>
    <w:p w:rsidR="00805979" w:rsidRDefault="00805979"/>
    <w:p w:rsidR="00A13800" w:rsidRDefault="00A13800">
      <w:r>
        <w:t>____________</w:t>
      </w:r>
    </w:p>
    <w:p w:rsidR="00A13800" w:rsidRPr="00805979" w:rsidRDefault="00A13800" w:rsidP="0080597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0597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80597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0597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05979">
        <w:rPr>
          <w:rFonts w:ascii="Times New Roman" w:hAnsi="Times New Roman" w:cs="Times New Roman"/>
          <w:sz w:val="18"/>
          <w:szCs w:val="18"/>
        </w:rPr>
        <w:t>Гарантия должна отвечать условиям: безусловная/условная, безотзывная, срок действия гарантии должен превышать срок обязательства по возврату займа на 1 месяц, обязательства гаранта могут быть уменьшены на любую сумму, списанную бенефициаром по гарантии.</w:t>
      </w:r>
    </w:p>
    <w:p w:rsidR="00A13800" w:rsidRPr="00805979" w:rsidRDefault="00805979" w:rsidP="0080597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13800" w:rsidRPr="00805979">
        <w:rPr>
          <w:rFonts w:ascii="Times New Roman" w:hAnsi="Times New Roman" w:cs="Times New Roman"/>
          <w:sz w:val="18"/>
          <w:szCs w:val="18"/>
        </w:rPr>
        <w:t>В случае, если условиями договора займа предусмотрена последующая замена гарантии на залог имуществ</w:t>
      </w:r>
      <w:proofErr w:type="gramStart"/>
      <w:r w:rsidR="00A13800" w:rsidRPr="00805979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="00A13800" w:rsidRPr="00805979">
        <w:rPr>
          <w:rFonts w:ascii="Times New Roman" w:hAnsi="Times New Roman" w:cs="Times New Roman"/>
          <w:sz w:val="18"/>
          <w:szCs w:val="18"/>
        </w:rPr>
        <w:t>в том числе оборудования),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менее, чем на 6 месяцев.</w:t>
      </w:r>
    </w:p>
    <w:p w:rsidR="00A13800" w:rsidRPr="00805979" w:rsidRDefault="00A13800" w:rsidP="0080597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0597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805979">
        <w:rPr>
          <w:rFonts w:ascii="Times New Roman" w:hAnsi="Times New Roman" w:cs="Times New Roman"/>
          <w:sz w:val="18"/>
          <w:szCs w:val="18"/>
        </w:rPr>
        <w:t xml:space="preserve"> </w:t>
      </w:r>
      <w:r w:rsidR="00805979">
        <w:rPr>
          <w:rFonts w:ascii="Times New Roman" w:hAnsi="Times New Roman" w:cs="Times New Roman"/>
          <w:sz w:val="18"/>
          <w:szCs w:val="18"/>
        </w:rPr>
        <w:t xml:space="preserve"> </w:t>
      </w:r>
      <w:r w:rsidRPr="00805979">
        <w:rPr>
          <w:rFonts w:ascii="Times New Roman" w:hAnsi="Times New Roman" w:cs="Times New Roman"/>
          <w:sz w:val="18"/>
          <w:szCs w:val="18"/>
        </w:rPr>
        <w:t>Критерии в соответствии с п.11 Правил инвестирования временно свободных средств государственной корпорации, государственной компании, утвержденных постановлением Правительства РФ от 21.12.2011 г. № 1080.</w:t>
      </w:r>
    </w:p>
    <w:p w:rsidR="00A13800" w:rsidRPr="00805979" w:rsidRDefault="00A13800" w:rsidP="00805979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5979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805979">
        <w:rPr>
          <w:rFonts w:ascii="Times New Roman" w:hAnsi="Times New Roman" w:cs="Times New Roman"/>
          <w:sz w:val="18"/>
          <w:szCs w:val="18"/>
        </w:rPr>
        <w:t xml:space="preserve"> </w:t>
      </w:r>
      <w:r w:rsidR="00805979">
        <w:rPr>
          <w:rFonts w:ascii="Times New Roman" w:hAnsi="Times New Roman" w:cs="Times New Roman"/>
          <w:sz w:val="18"/>
          <w:szCs w:val="18"/>
        </w:rPr>
        <w:t xml:space="preserve"> </w:t>
      </w:r>
      <w:r w:rsidRPr="00805979">
        <w:rPr>
          <w:rFonts w:ascii="Times New Roman" w:hAnsi="Times New Roman" w:cs="Times New Roman"/>
          <w:sz w:val="18"/>
          <w:szCs w:val="18"/>
        </w:rPr>
        <w:t xml:space="preserve">Перечень кредитных организаций, имеющих право на открытие счетов и покрытых (депонированных) аккредитивов, заключение договоров банковского счета и договоров банковского вклада (депозита) с хозяйственными  обществами, имеющими </w:t>
      </w:r>
      <w:r w:rsidR="00805979" w:rsidRPr="00805979">
        <w:rPr>
          <w:rFonts w:ascii="Times New Roman" w:hAnsi="Times New Roman" w:cs="Times New Roman"/>
          <w:sz w:val="18"/>
          <w:szCs w:val="18"/>
        </w:rPr>
        <w:t>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контролем, по основаниям, предусмотренным частями 1 и 2 статьи 2 Федерального закона от 21 июля 2014</w:t>
      </w:r>
      <w:proofErr w:type="gramEnd"/>
      <w:r w:rsidR="00805979" w:rsidRPr="00805979">
        <w:rPr>
          <w:rFonts w:ascii="Times New Roman" w:hAnsi="Times New Roman" w:cs="Times New Roman"/>
          <w:sz w:val="18"/>
          <w:szCs w:val="18"/>
        </w:rPr>
        <w:t xml:space="preserve"> годы №23-ФЗ.</w:t>
      </w:r>
    </w:p>
    <w:tbl>
      <w:tblPr>
        <w:tblStyle w:val="af3"/>
        <w:tblW w:w="9933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709"/>
        <w:gridCol w:w="7693"/>
        <w:gridCol w:w="1531"/>
      </w:tblGrid>
      <w:tr w:rsidR="00883D66" w:rsidRPr="000D5E19" w:rsidTr="00A13800">
        <w:tc>
          <w:tcPr>
            <w:tcW w:w="709" w:type="dxa"/>
          </w:tcPr>
          <w:p w:rsidR="00883D66" w:rsidRDefault="006B3F54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93" w:type="dxa"/>
            <w:vAlign w:val="center"/>
          </w:tcPr>
          <w:p w:rsidR="00883D66" w:rsidRPr="00B935AC" w:rsidRDefault="006B3F54" w:rsidP="006B3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Поручитель</w:t>
            </w:r>
            <w:r w:rsidR="000A6FAC"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ства и </w:t>
            </w:r>
            <w:proofErr w:type="gramStart"/>
            <w:r w:rsidR="000A6FAC" w:rsidRPr="00B935AC">
              <w:rPr>
                <w:rFonts w:ascii="Times New Roman" w:hAnsi="Times New Roman" w:cs="Times New Roman"/>
                <w:sz w:val="23"/>
                <w:szCs w:val="23"/>
              </w:rPr>
              <w:t>гарантии</w:t>
            </w:r>
            <w:proofErr w:type="gramEnd"/>
            <w:r w:rsidR="000A6FAC"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 юридических лиц</w:t>
            </w:r>
            <w:r w:rsidR="000A6FAC" w:rsidRPr="00B935A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 при условии, что их финансовое положение может быть оценено Фондом как устойчивое.</w:t>
            </w:r>
          </w:p>
          <w:p w:rsidR="00B935AC" w:rsidRPr="00B935AC" w:rsidRDefault="006B3F54" w:rsidP="006B3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Финансовое положение юридического лица может быть оценено как устойчивое для целей принятия в Обеспеч</w:t>
            </w:r>
            <w:r w:rsidR="00B935AC" w:rsidRPr="00B935AC">
              <w:rPr>
                <w:rFonts w:ascii="Times New Roman" w:hAnsi="Times New Roman" w:cs="Times New Roman"/>
                <w:sz w:val="23"/>
                <w:szCs w:val="23"/>
              </w:rPr>
              <w:t>ение его поручительства/гарантии</w:t>
            </w: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 при одновременном соблюдении следующих условий:</w:t>
            </w:r>
          </w:p>
          <w:p w:rsidR="006B3F54" w:rsidRPr="00B935AC" w:rsidRDefault="00B935AC" w:rsidP="00C516C7">
            <w:pPr>
              <w:pStyle w:val="af4"/>
              <w:numPr>
                <w:ilvl w:val="0"/>
                <w:numId w:val="17"/>
              </w:numPr>
              <w:ind w:left="3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выполнение показателя Ч</w:t>
            </w:r>
            <w:r w:rsidR="006B3F54" w:rsidRPr="00B935AC">
              <w:rPr>
                <w:rFonts w:ascii="Times New Roman" w:hAnsi="Times New Roman" w:cs="Times New Roman"/>
                <w:sz w:val="23"/>
                <w:szCs w:val="23"/>
              </w:rPr>
              <w:t>истый долг/EBITDA - не более 6</w:t>
            </w: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 за два последних квартала</w:t>
            </w:r>
            <w:r w:rsidR="006B3F54" w:rsidRPr="00B935A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935AC" w:rsidRPr="00B935AC" w:rsidRDefault="00B935AC" w:rsidP="00C516C7">
            <w:pPr>
              <w:pStyle w:val="af4"/>
              <w:numPr>
                <w:ilvl w:val="0"/>
                <w:numId w:val="17"/>
              </w:numPr>
              <w:ind w:left="3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размер выручки от реализации за последний завершенный финансовый год должен составлять не менее суммы займа и процентов, подлежащих уплате за весь период пользования займом;</w:t>
            </w:r>
          </w:p>
          <w:p w:rsidR="006B3F54" w:rsidRPr="00B935AC" w:rsidRDefault="006B3F54" w:rsidP="00C516C7">
            <w:pPr>
              <w:pStyle w:val="af4"/>
              <w:numPr>
                <w:ilvl w:val="0"/>
                <w:numId w:val="17"/>
              </w:numPr>
              <w:ind w:left="3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существенных (более 15%) отрицательных изменений в динамике следующих показателей: чистые активы, </w:t>
            </w:r>
            <w:r w:rsidR="00B935AC" w:rsidRPr="00B935AC">
              <w:rPr>
                <w:rFonts w:ascii="Times New Roman" w:hAnsi="Times New Roman" w:cs="Times New Roman"/>
                <w:sz w:val="23"/>
                <w:szCs w:val="23"/>
              </w:rPr>
              <w:t>и выручка от реализации.</w:t>
            </w:r>
          </w:p>
          <w:p w:rsidR="00B935AC" w:rsidRPr="00B935AC" w:rsidRDefault="003770A3" w:rsidP="003770A3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Анализ динамики вышеуказанных показателей осуществляется путем сопоставления значения показателей по итогам завершенного финансового года с предыдущим финансовым годом, а незавершенного периода текущего финансового года - с аналог</w:t>
            </w:r>
            <w:r w:rsidR="00B935AC" w:rsidRPr="00B935AC">
              <w:rPr>
                <w:rFonts w:ascii="Times New Roman" w:hAnsi="Times New Roman" w:cs="Times New Roman"/>
                <w:sz w:val="23"/>
                <w:szCs w:val="23"/>
              </w:rPr>
              <w:t>ичным периодом предыдущего года;</w:t>
            </w:r>
          </w:p>
          <w:p w:rsidR="00B935AC" w:rsidRPr="00B935AC" w:rsidRDefault="00B935AC" w:rsidP="00C516C7">
            <w:pPr>
              <w:pStyle w:val="af4"/>
              <w:numPr>
                <w:ilvl w:val="0"/>
                <w:numId w:val="17"/>
              </w:numPr>
              <w:ind w:left="3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отсутствие существенных (более 15%) отрицательных изменений в динамике валюты баланса.</w:t>
            </w:r>
          </w:p>
          <w:p w:rsidR="00B935AC" w:rsidRPr="00B935AC" w:rsidRDefault="00B935AC" w:rsidP="00B935AC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Анализ динамики вышеуказанного показателя осуществляется путем сопоставления значения показателей по итогам незавершенного периода текущего финансового года с аналогичным периодом предыдущего года;</w:t>
            </w:r>
          </w:p>
          <w:p w:rsidR="006B3F54" w:rsidRPr="00B935AC" w:rsidRDefault="006B3F54" w:rsidP="00C516C7">
            <w:pPr>
              <w:pStyle w:val="af4"/>
              <w:numPr>
                <w:ilvl w:val="0"/>
                <w:numId w:val="17"/>
              </w:numPr>
              <w:ind w:left="3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аудированная</w:t>
            </w:r>
            <w:proofErr w:type="spellEnd"/>
            <w:r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бухгалтерская отчетность предприятия отражает достоверно и во всех существенных отношениях финансовое положение, результаты финансово-хозяйственной деятельности и движение денежных средств </w:t>
            </w:r>
            <w:r w:rsidR="00B935AC"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(в случаях, если составление </w:t>
            </w:r>
            <w:proofErr w:type="spellStart"/>
            <w:r w:rsidR="00B935AC" w:rsidRPr="00B935AC">
              <w:rPr>
                <w:rFonts w:ascii="Times New Roman" w:hAnsi="Times New Roman" w:cs="Times New Roman"/>
                <w:sz w:val="23"/>
                <w:szCs w:val="23"/>
              </w:rPr>
              <w:t>аудированной</w:t>
            </w:r>
            <w:proofErr w:type="spellEnd"/>
            <w:r w:rsidR="00B935AC"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 отчетности предусмотрено законодательством)</w:t>
            </w: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516C7" w:rsidRPr="00B935AC" w:rsidRDefault="003770A3" w:rsidP="003770A3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1120"/>
              </w:tabs>
              <w:spacing w:before="0"/>
              <w:ind w:left="333"/>
              <w:jc w:val="both"/>
            </w:pPr>
            <w:r w:rsidRPr="00B935AC">
              <w:t>юридическое лицо не находится в процессе ликвидации/банкротства.</w:t>
            </w:r>
          </w:p>
        </w:tc>
        <w:tc>
          <w:tcPr>
            <w:tcW w:w="1531" w:type="dxa"/>
            <w:vAlign w:val="center"/>
          </w:tcPr>
          <w:p w:rsidR="00883D66" w:rsidRPr="00877643" w:rsidRDefault="006B3F54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0%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Default="003770A3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93" w:type="dxa"/>
            <w:vAlign w:val="center"/>
          </w:tcPr>
          <w:p w:rsidR="00883D66" w:rsidRPr="00B935AC" w:rsidRDefault="003770A3" w:rsidP="006B3F5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5AC">
              <w:rPr>
                <w:rFonts w:ascii="Times New Roman" w:hAnsi="Times New Roman" w:cs="Times New Roman"/>
                <w:b/>
                <w:sz w:val="23"/>
                <w:szCs w:val="23"/>
              </w:rPr>
              <w:t>Залоги:</w:t>
            </w:r>
          </w:p>
        </w:tc>
        <w:tc>
          <w:tcPr>
            <w:tcW w:w="1531" w:type="dxa"/>
            <w:vAlign w:val="center"/>
          </w:tcPr>
          <w:p w:rsidR="00883D66" w:rsidRPr="00877643" w:rsidRDefault="00883D66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  <w:tr w:rsidR="00883D66" w:rsidRPr="000D5E19" w:rsidTr="00A13800">
        <w:tc>
          <w:tcPr>
            <w:tcW w:w="709" w:type="dxa"/>
          </w:tcPr>
          <w:p w:rsidR="00883D66" w:rsidRDefault="00C04635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693" w:type="dxa"/>
            <w:vAlign w:val="center"/>
          </w:tcPr>
          <w:p w:rsidR="00883D66" w:rsidRPr="00B935AC" w:rsidRDefault="003770A3" w:rsidP="000A6F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935AC">
              <w:rPr>
                <w:rFonts w:ascii="Times New Roman" w:hAnsi="Times New Roman" w:cs="Times New Roman"/>
                <w:b/>
                <w:sz w:val="23"/>
                <w:szCs w:val="23"/>
              </w:rPr>
              <w:t>Драгоценные металлы, в стандартных и/или мерных слитках,</w:t>
            </w: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 соответствующие государственным и отраслевым стандартам Российской Федерации и международным стандартам качества, а также </w:t>
            </w:r>
            <w:r w:rsidRPr="00B935AC">
              <w:rPr>
                <w:rFonts w:ascii="Times New Roman" w:hAnsi="Times New Roman" w:cs="Times New Roman"/>
                <w:b/>
                <w:sz w:val="23"/>
                <w:szCs w:val="23"/>
              </w:rPr>
              <w:t>драгоценные металлы, отражаемые на обезличенных металлических счетах</w:t>
            </w: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, с обязательным хранением закладываемого имущества в кредитных организациях, в которых могут быть открыты счета и размещены временно свободные денежные средства Фонда</w:t>
            </w:r>
            <w:r w:rsidRPr="00B935A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="000A6FAC" w:rsidRPr="00B935A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6</w:t>
            </w:r>
            <w:r w:rsidRPr="00B935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531" w:type="dxa"/>
            <w:vAlign w:val="center"/>
          </w:tcPr>
          <w:p w:rsidR="00883D66" w:rsidRPr="00877643" w:rsidRDefault="003770A3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0%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Default="00C04635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693" w:type="dxa"/>
            <w:vAlign w:val="center"/>
          </w:tcPr>
          <w:p w:rsidR="00883D66" w:rsidRPr="00630AC8" w:rsidRDefault="00C04635" w:rsidP="00C046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46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Облигации юридических лиц - третьих лиц, имеющие биржевое обращение, включенные в котировальный список ЗАО «ФБ ММВБ» 1 уровня.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При этом дата погашения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принимаемых в Обеспечение облигаций должна наступать 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ранее даты погашения займа, предоставляемого Фондом,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плюс 1 месяц;</w:t>
            </w:r>
          </w:p>
        </w:tc>
        <w:tc>
          <w:tcPr>
            <w:tcW w:w="1531" w:type="dxa"/>
            <w:vAlign w:val="center"/>
          </w:tcPr>
          <w:p w:rsidR="00883D66" w:rsidRPr="00877643" w:rsidRDefault="00C04635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10%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Default="00C04635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7693" w:type="dxa"/>
            <w:vAlign w:val="center"/>
          </w:tcPr>
          <w:p w:rsidR="00883D66" w:rsidRPr="00C04635" w:rsidRDefault="00C04635" w:rsidP="006B3F5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4635">
              <w:rPr>
                <w:rFonts w:ascii="Times New Roman" w:hAnsi="Times New Roman" w:cs="Times New Roman"/>
                <w:b/>
                <w:sz w:val="23"/>
                <w:szCs w:val="23"/>
              </w:rPr>
              <w:t>Движимые и недвижимые имущественные активы:</w:t>
            </w:r>
          </w:p>
        </w:tc>
        <w:tc>
          <w:tcPr>
            <w:tcW w:w="1531" w:type="dxa"/>
            <w:vAlign w:val="center"/>
          </w:tcPr>
          <w:p w:rsidR="00883D66" w:rsidRPr="00877643" w:rsidRDefault="00883D66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  <w:tr w:rsidR="00883D66" w:rsidRPr="000D5E19" w:rsidTr="00A13800">
        <w:tc>
          <w:tcPr>
            <w:tcW w:w="709" w:type="dxa"/>
          </w:tcPr>
          <w:p w:rsidR="00883D66" w:rsidRPr="00A84960" w:rsidRDefault="00C04635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</w:pPr>
            <w:r w:rsidRPr="00A84960">
              <w:t>4.3.1</w:t>
            </w:r>
          </w:p>
        </w:tc>
        <w:tc>
          <w:tcPr>
            <w:tcW w:w="7693" w:type="dxa"/>
            <w:vAlign w:val="center"/>
          </w:tcPr>
          <w:p w:rsidR="00883D66" w:rsidRPr="00630AC8" w:rsidRDefault="00C04635" w:rsidP="00C046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Жилая недвижимость (квартиры, апартаменты,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многоквартирные жилые дома/комплексы, коттеджи,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таунхаусы</w:t>
            </w:r>
            <w:proofErr w:type="spellEnd"/>
            <w:r w:rsidRPr="00C04635">
              <w:rPr>
                <w:rFonts w:ascii="Times New Roman" w:hAnsi="Times New Roman" w:cs="Times New Roman"/>
                <w:sz w:val="23"/>
                <w:szCs w:val="23"/>
              </w:rPr>
              <w:t xml:space="preserve"> и др.), за исключением недвижимости граждан, 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которую в соответствии с законодательством не может быть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обращено взыскание;</w:t>
            </w:r>
          </w:p>
        </w:tc>
        <w:tc>
          <w:tcPr>
            <w:tcW w:w="1531" w:type="dxa"/>
            <w:vAlign w:val="center"/>
          </w:tcPr>
          <w:p w:rsidR="00883D66" w:rsidRPr="00877643" w:rsidRDefault="00C04635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15%</w:t>
            </w:r>
          </w:p>
        </w:tc>
      </w:tr>
    </w:tbl>
    <w:p w:rsidR="00805979" w:rsidRDefault="00805979"/>
    <w:p w:rsidR="00805979" w:rsidRDefault="00805979"/>
    <w:p w:rsidR="00805979" w:rsidRDefault="00805979"/>
    <w:p w:rsidR="00805979" w:rsidRDefault="00805979">
      <w:r>
        <w:t>______________</w:t>
      </w:r>
    </w:p>
    <w:p w:rsidR="00805979" w:rsidRPr="00805979" w:rsidRDefault="00805979" w:rsidP="00805979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805979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proofErr w:type="gramStart"/>
      <w:r w:rsidRPr="00805979">
        <w:rPr>
          <w:rFonts w:ascii="Times New Roman" w:hAnsi="Times New Roman" w:cs="Times New Roman"/>
          <w:sz w:val="18"/>
          <w:szCs w:val="18"/>
        </w:rPr>
        <w:t xml:space="preserve"> З</w:t>
      </w:r>
      <w:proofErr w:type="gramEnd"/>
      <w:r w:rsidRPr="00805979">
        <w:rPr>
          <w:rFonts w:ascii="Times New Roman" w:hAnsi="Times New Roman" w:cs="Times New Roman"/>
          <w:sz w:val="18"/>
          <w:szCs w:val="18"/>
        </w:rPr>
        <w:t>десь к юридическим лицам не относятся инвестиционные и финансовые компании, страховые организации, биржи, депозитарии и банки.</w:t>
      </w:r>
    </w:p>
    <w:p w:rsidR="00805979" w:rsidRPr="00805979" w:rsidRDefault="00805979" w:rsidP="00805979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805979">
        <w:rPr>
          <w:rFonts w:ascii="Times New Roman" w:hAnsi="Times New Roman" w:cs="Times New Roman"/>
          <w:sz w:val="18"/>
          <w:szCs w:val="18"/>
          <w:vertAlign w:val="superscript"/>
        </w:rPr>
        <w:t xml:space="preserve">6 </w:t>
      </w:r>
      <w:r w:rsidRPr="00805979">
        <w:rPr>
          <w:rFonts w:ascii="Times New Roman" w:hAnsi="Times New Roman" w:cs="Times New Roman"/>
          <w:sz w:val="18"/>
          <w:szCs w:val="18"/>
        </w:rPr>
        <w:t>Перечень кредитных организаций для открытия счетов и размещения временно свободных денежных средств определяется приказом Директора Учреждения.</w:t>
      </w:r>
    </w:p>
    <w:tbl>
      <w:tblPr>
        <w:tblStyle w:val="af3"/>
        <w:tblW w:w="9933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709"/>
        <w:gridCol w:w="7693"/>
        <w:gridCol w:w="1531"/>
      </w:tblGrid>
      <w:tr w:rsidR="00883D66" w:rsidRPr="000D5E19" w:rsidTr="00A13800">
        <w:tc>
          <w:tcPr>
            <w:tcW w:w="709" w:type="dxa"/>
          </w:tcPr>
          <w:p w:rsidR="00883D66" w:rsidRPr="00A84960" w:rsidRDefault="00C04635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</w:pPr>
            <w:r w:rsidRPr="00A84960">
              <w:t>4.3.2</w:t>
            </w:r>
          </w:p>
        </w:tc>
        <w:tc>
          <w:tcPr>
            <w:tcW w:w="7693" w:type="dxa"/>
            <w:vAlign w:val="center"/>
          </w:tcPr>
          <w:p w:rsidR="00883D66" w:rsidRPr="00630AC8" w:rsidRDefault="00C04635" w:rsidP="00C046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Коммерческая недвижимость (офисы и офисные центры,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магазины, торговые и торгово-развлекательные центры,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торгово-выставочные комплексы, бизнес-парки, оптовые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базы, объекты туристической инфраструктуры (гостиницы,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пансионаты и т.п.), отели и рестораны, аквапарки, складские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 xml:space="preserve">комплексы и логистические центры, </w:t>
            </w:r>
            <w:proofErr w:type="spellStart"/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машиноместа</w:t>
            </w:r>
            <w:proofErr w:type="spellEnd"/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, гаражные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комплексы, нежилые помещения коммерческого назначения 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жилых домах, многофункциональные комплексы,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содержащие площади различного назначения (жилые,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04635">
              <w:rPr>
                <w:rFonts w:ascii="Times New Roman" w:hAnsi="Times New Roman" w:cs="Times New Roman"/>
                <w:sz w:val="23"/>
                <w:szCs w:val="23"/>
              </w:rPr>
              <w:t>коммерческие), фитнес-центры и др.);</w:t>
            </w:r>
            <w:proofErr w:type="gramEnd"/>
          </w:p>
        </w:tc>
        <w:tc>
          <w:tcPr>
            <w:tcW w:w="1531" w:type="dxa"/>
            <w:vAlign w:val="center"/>
          </w:tcPr>
          <w:p w:rsidR="00883D66" w:rsidRPr="00877643" w:rsidRDefault="00C04635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20%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Pr="00A84960" w:rsidRDefault="006A16A7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</w:pPr>
            <w:r w:rsidRPr="00A84960">
              <w:t>4.3.3</w:t>
            </w:r>
          </w:p>
        </w:tc>
        <w:tc>
          <w:tcPr>
            <w:tcW w:w="7693" w:type="dxa"/>
            <w:vAlign w:val="center"/>
          </w:tcPr>
          <w:p w:rsidR="00883D66" w:rsidRPr="00630AC8" w:rsidRDefault="006A16A7" w:rsidP="006A16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ромышленная недвижимость (здания, сооружения, склады,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деятельности);</w:t>
            </w:r>
          </w:p>
        </w:tc>
        <w:tc>
          <w:tcPr>
            <w:tcW w:w="1531" w:type="dxa"/>
            <w:vAlign w:val="center"/>
          </w:tcPr>
          <w:p w:rsidR="00883D66" w:rsidRPr="00877643" w:rsidRDefault="006A16A7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25%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Pr="00A84960" w:rsidRDefault="006A16A7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</w:pPr>
            <w:r w:rsidRPr="00A84960">
              <w:t>4.3.4</w:t>
            </w:r>
          </w:p>
        </w:tc>
        <w:tc>
          <w:tcPr>
            <w:tcW w:w="7693" w:type="dxa"/>
            <w:vAlign w:val="center"/>
          </w:tcPr>
          <w:p w:rsidR="00883D66" w:rsidRPr="00630AC8" w:rsidRDefault="006A16A7" w:rsidP="006A16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Земельные участки из состава земель промышленности,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энергетики, транспорта, связи, радиовещания, информатики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иные земельные участки данных категорий земель, земельные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участки из состава земель населенных пунктов свободные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застроенные;</w:t>
            </w:r>
          </w:p>
        </w:tc>
        <w:tc>
          <w:tcPr>
            <w:tcW w:w="1531" w:type="dxa"/>
            <w:vAlign w:val="center"/>
          </w:tcPr>
          <w:p w:rsidR="00883D66" w:rsidRPr="00877643" w:rsidRDefault="006A16A7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25%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Pr="00A84960" w:rsidRDefault="006A16A7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</w:pPr>
            <w:r w:rsidRPr="00A84960">
              <w:t>4.3.5</w:t>
            </w:r>
          </w:p>
        </w:tc>
        <w:tc>
          <w:tcPr>
            <w:tcW w:w="7693" w:type="dxa"/>
            <w:vAlign w:val="center"/>
          </w:tcPr>
          <w:p w:rsidR="00883D66" w:rsidRPr="00630AC8" w:rsidRDefault="006A16A7" w:rsidP="006A16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Оборудование и транспортные средства (технологическое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оборудование, автотранспорт, спецтехника и самоходные механизмы, прочие машины и оборудование);</w:t>
            </w:r>
          </w:p>
        </w:tc>
        <w:tc>
          <w:tcPr>
            <w:tcW w:w="1531" w:type="dxa"/>
            <w:vAlign w:val="center"/>
          </w:tcPr>
          <w:p w:rsidR="00883D66" w:rsidRPr="00877643" w:rsidRDefault="006A16A7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25%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Pr="00A84960" w:rsidRDefault="006A16A7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</w:pPr>
            <w:r w:rsidRPr="00A84960">
              <w:t>4.3.6</w:t>
            </w:r>
          </w:p>
        </w:tc>
        <w:tc>
          <w:tcPr>
            <w:tcW w:w="7693" w:type="dxa"/>
            <w:vAlign w:val="center"/>
          </w:tcPr>
          <w:p w:rsidR="00883D66" w:rsidRPr="00630AC8" w:rsidRDefault="006A16A7" w:rsidP="006A16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Объекты незавершенного строительства (если права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16A7">
              <w:rPr>
                <w:rFonts w:ascii="Times New Roman" w:hAnsi="Times New Roman" w:cs="Times New Roman"/>
                <w:sz w:val="23"/>
                <w:szCs w:val="23"/>
              </w:rPr>
              <w:t>собственности на объект незавершенного строительства оформлены);</w:t>
            </w:r>
          </w:p>
        </w:tc>
        <w:tc>
          <w:tcPr>
            <w:tcW w:w="1531" w:type="dxa"/>
            <w:vAlign w:val="center"/>
          </w:tcPr>
          <w:p w:rsidR="00883D66" w:rsidRPr="00877643" w:rsidRDefault="006A16A7" w:rsidP="00877643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40%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Default="00877643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693" w:type="dxa"/>
            <w:vAlign w:val="center"/>
          </w:tcPr>
          <w:p w:rsidR="00883D66" w:rsidRPr="00877643" w:rsidRDefault="00877643" w:rsidP="006B3F5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7643">
              <w:rPr>
                <w:rFonts w:ascii="Times New Roman" w:hAnsi="Times New Roman" w:cs="Times New Roman"/>
                <w:b/>
                <w:sz w:val="23"/>
                <w:szCs w:val="23"/>
              </w:rPr>
              <w:t>Акции юридических лиц - третьих лиц, имеющие биржевое обращение, включенные в котировальный список ЗАО «ФБ ММВБ» 1 уровня;</w:t>
            </w:r>
          </w:p>
        </w:tc>
        <w:tc>
          <w:tcPr>
            <w:tcW w:w="1531" w:type="dxa"/>
          </w:tcPr>
          <w:p w:rsidR="00877643" w:rsidRPr="00877643" w:rsidRDefault="00877643" w:rsidP="00877643">
            <w:pPr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877643">
              <w:rPr>
                <w:rFonts w:ascii="Times New Roman" w:hAnsi="Times New Roman" w:cs="Times New Roman"/>
                <w:sz w:val="16"/>
                <w:szCs w:val="23"/>
              </w:rPr>
              <w:t>с учетом</w:t>
            </w:r>
          </w:p>
          <w:p w:rsidR="00883D66" w:rsidRDefault="00877643" w:rsidP="00877643">
            <w:pPr>
              <w:jc w:val="center"/>
            </w:pPr>
            <w:r w:rsidRPr="00877643">
              <w:rPr>
                <w:rFonts w:ascii="Times New Roman" w:hAnsi="Times New Roman" w:cs="Times New Roman"/>
                <w:sz w:val="16"/>
                <w:szCs w:val="23"/>
              </w:rPr>
              <w:t xml:space="preserve">волатильности на соответствующем сроке, но не менее </w:t>
            </w:r>
            <w:r w:rsidRPr="00877643">
              <w:rPr>
                <w:rFonts w:ascii="Times New Roman" w:hAnsi="Times New Roman" w:cs="Times New Roman"/>
                <w:b/>
                <w:sz w:val="23"/>
                <w:szCs w:val="23"/>
              </w:rPr>
              <w:t>25%</w:t>
            </w:r>
          </w:p>
        </w:tc>
      </w:tr>
      <w:tr w:rsidR="00883D66" w:rsidRPr="000D5E19" w:rsidTr="00A13800">
        <w:tc>
          <w:tcPr>
            <w:tcW w:w="709" w:type="dxa"/>
          </w:tcPr>
          <w:p w:rsidR="00883D66" w:rsidRDefault="00877643" w:rsidP="006B3F54">
            <w:pPr>
              <w:pStyle w:val="13"/>
              <w:shd w:val="clear" w:color="auto" w:fill="auto"/>
              <w:tabs>
                <w:tab w:val="left" w:pos="-1013"/>
                <w:tab w:val="left" w:pos="0"/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693" w:type="dxa"/>
            <w:vAlign w:val="center"/>
          </w:tcPr>
          <w:p w:rsidR="00883D66" w:rsidRPr="00F9024D" w:rsidRDefault="00A84960" w:rsidP="006B3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024D">
              <w:rPr>
                <w:rFonts w:ascii="Times New Roman" w:hAnsi="Times New Roman" w:cs="Times New Roman"/>
                <w:sz w:val="23"/>
                <w:szCs w:val="23"/>
              </w:rPr>
              <w:t>Акции действующих юридических лиц - третьих лиц (в объеме не менее 25%), не имеющие биржевого обращения, а также доли участия в уставном капитале действующих юридических лиц - третьих лиц (в объеме не менее 25%) при условии, что финансовое положение данных юридических лиц может быть оценено как устойчивое.</w:t>
            </w:r>
          </w:p>
          <w:p w:rsidR="00A84960" w:rsidRPr="00F9024D" w:rsidRDefault="00A84960" w:rsidP="006B3F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024D">
              <w:rPr>
                <w:rFonts w:ascii="Times New Roman" w:hAnsi="Times New Roman" w:cs="Times New Roman"/>
                <w:sz w:val="23"/>
                <w:szCs w:val="23"/>
              </w:rPr>
              <w:t>При этом финансовое положение юридических лиц может быть оценено как устойчивое для целей принятия в залог их акций/долей при одновременном соблюдении следующих условий:</w:t>
            </w:r>
          </w:p>
          <w:p w:rsidR="00A84960" w:rsidRPr="00F9024D" w:rsidRDefault="00A84960" w:rsidP="00A84960">
            <w:pPr>
              <w:pStyle w:val="af4"/>
              <w:numPr>
                <w:ilvl w:val="0"/>
                <w:numId w:val="18"/>
              </w:numPr>
              <w:tabs>
                <w:tab w:val="left" w:pos="425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024D">
              <w:rPr>
                <w:rFonts w:ascii="Times New Roman" w:hAnsi="Times New Roman" w:cs="Times New Roman"/>
                <w:sz w:val="23"/>
                <w:szCs w:val="23"/>
              </w:rPr>
              <w:t>выполнение следующих показателей за последний завершенный финансовый год и незавершенный период текущего финансового года:</w:t>
            </w:r>
          </w:p>
          <w:p w:rsidR="00A84960" w:rsidRPr="00F9024D" w:rsidRDefault="00A84960" w:rsidP="00A84960">
            <w:pPr>
              <w:pStyle w:val="af4"/>
              <w:ind w:left="75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024D">
              <w:rPr>
                <w:rFonts w:ascii="Times New Roman" w:hAnsi="Times New Roman" w:cs="Times New Roman"/>
                <w:sz w:val="23"/>
                <w:szCs w:val="23"/>
              </w:rPr>
              <w:t>рентабельность собственного капитала составляет не менее 3%;</w:t>
            </w:r>
          </w:p>
          <w:p w:rsidR="00A84960" w:rsidRPr="00F9024D" w:rsidRDefault="00A84960" w:rsidP="00A84960">
            <w:pPr>
              <w:pStyle w:val="af4"/>
              <w:ind w:left="75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024D">
              <w:rPr>
                <w:rFonts w:ascii="Times New Roman" w:hAnsi="Times New Roman" w:cs="Times New Roman"/>
                <w:sz w:val="23"/>
                <w:szCs w:val="23"/>
              </w:rPr>
              <w:t>коэффициент текущей ликвидности составляет не менее 1;</w:t>
            </w:r>
          </w:p>
          <w:p w:rsidR="00A84960" w:rsidRPr="00F9024D" w:rsidRDefault="00A84960" w:rsidP="00A84960">
            <w:pPr>
              <w:pStyle w:val="af4"/>
              <w:ind w:left="75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024D">
              <w:rPr>
                <w:rFonts w:ascii="Times New Roman" w:hAnsi="Times New Roman" w:cs="Times New Roman"/>
                <w:sz w:val="23"/>
                <w:szCs w:val="23"/>
              </w:rPr>
              <w:t>чистый долг/EBITDA - не более 4</w:t>
            </w:r>
            <w:r w:rsidR="000A6FAC" w:rsidRPr="00F9024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7</w:t>
            </w:r>
            <w:r w:rsidRPr="00F9024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84960" w:rsidRPr="007A4A20" w:rsidRDefault="00A84960" w:rsidP="00A84960">
            <w:pPr>
              <w:pStyle w:val="af4"/>
              <w:numPr>
                <w:ilvl w:val="0"/>
                <w:numId w:val="18"/>
              </w:numPr>
              <w:tabs>
                <w:tab w:val="left" w:pos="398"/>
                <w:tab w:val="left" w:pos="425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A20"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существенных (более 15%) отрицательных изменений </w:t>
            </w:r>
            <w:r w:rsidR="007A4A20" w:rsidRPr="007A4A20">
              <w:rPr>
                <w:rFonts w:ascii="Times New Roman" w:hAnsi="Times New Roman" w:cs="Times New Roman"/>
                <w:sz w:val="23"/>
                <w:szCs w:val="23"/>
              </w:rPr>
              <w:t xml:space="preserve">за последний завершенный финансовый год и незавершенный период текущего финансового года </w:t>
            </w:r>
            <w:r w:rsidRPr="007A4A20">
              <w:rPr>
                <w:rFonts w:ascii="Times New Roman" w:hAnsi="Times New Roman" w:cs="Times New Roman"/>
                <w:sz w:val="23"/>
                <w:szCs w:val="23"/>
              </w:rPr>
              <w:t>в динамике следующих финансовых показателей: чистые активы, валюта баланса, выручка;</w:t>
            </w:r>
          </w:p>
          <w:p w:rsidR="00A84960" w:rsidRDefault="00A84960" w:rsidP="00A8496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A20">
              <w:rPr>
                <w:rFonts w:ascii="Times New Roman" w:hAnsi="Times New Roman" w:cs="Times New Roman"/>
                <w:sz w:val="23"/>
                <w:szCs w:val="23"/>
              </w:rPr>
              <w:t>Анализ динамики вышеуказанных показателей осуществляется путем сопоставления значения показателей по итогам завершенного финансового года с предыдущим финансовым годом, а незавершенного периода текущего финансового года - с аналогичным периодом предыдущего года;</w:t>
            </w:r>
          </w:p>
          <w:p w:rsidR="00A84960" w:rsidRPr="00A84960" w:rsidRDefault="00A84960" w:rsidP="00A84960">
            <w:pPr>
              <w:tabs>
                <w:tab w:val="left" w:pos="429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4960">
              <w:rPr>
                <w:rFonts w:ascii="Times New Roman" w:hAnsi="Times New Roman" w:cs="Times New Roman"/>
                <w:sz w:val="23"/>
                <w:szCs w:val="23"/>
              </w:rPr>
              <w:t>•</w:t>
            </w:r>
            <w:r w:rsidRPr="00A8496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7A4A2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A4A20"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в случаях, если составление </w:t>
            </w:r>
            <w:proofErr w:type="spellStart"/>
            <w:r w:rsidR="007A4A20" w:rsidRPr="00B935AC">
              <w:rPr>
                <w:rFonts w:ascii="Times New Roman" w:hAnsi="Times New Roman" w:cs="Times New Roman"/>
                <w:sz w:val="23"/>
                <w:szCs w:val="23"/>
              </w:rPr>
              <w:t>аудированной</w:t>
            </w:r>
            <w:proofErr w:type="spellEnd"/>
            <w:r w:rsidR="007A4A20" w:rsidRPr="00B935AC">
              <w:rPr>
                <w:rFonts w:ascii="Times New Roman" w:hAnsi="Times New Roman" w:cs="Times New Roman"/>
                <w:sz w:val="23"/>
                <w:szCs w:val="23"/>
              </w:rPr>
              <w:t xml:space="preserve"> отчетности предусмотрено законодательством</w:t>
            </w:r>
            <w:r w:rsidR="007A4A20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 w:rsidRPr="007A4A20">
              <w:rPr>
                <w:rFonts w:ascii="Times New Roman" w:hAnsi="Times New Roman" w:cs="Times New Roman"/>
                <w:sz w:val="23"/>
                <w:szCs w:val="23"/>
              </w:rPr>
              <w:t>аудированная</w:t>
            </w:r>
            <w:proofErr w:type="spellEnd"/>
            <w:r w:rsidRPr="007A4A20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бухгалтерская отчетность юридического лица отражает достоверно и во всех существенных отношениях финансовое положение, результаты финансово-хозяйственной деятельности и движение денежных средств юридического лица.</w:t>
            </w:r>
          </w:p>
        </w:tc>
        <w:tc>
          <w:tcPr>
            <w:tcW w:w="1531" w:type="dxa"/>
            <w:vAlign w:val="center"/>
          </w:tcPr>
          <w:p w:rsidR="00883D66" w:rsidRPr="00877643" w:rsidRDefault="00877643" w:rsidP="00A13800">
            <w:pPr>
              <w:pStyle w:val="13"/>
              <w:shd w:val="clear" w:color="auto" w:fill="auto"/>
              <w:tabs>
                <w:tab w:val="left" w:pos="3063"/>
                <w:tab w:val="right" w:pos="8953"/>
                <w:tab w:val="center" w:pos="9087"/>
                <w:tab w:val="right" w:pos="9402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877643">
              <w:rPr>
                <w:b/>
              </w:rPr>
              <w:t>40%</w:t>
            </w:r>
          </w:p>
        </w:tc>
      </w:tr>
    </w:tbl>
    <w:p w:rsidR="008F3B1E" w:rsidRDefault="00805979" w:rsidP="00805979">
      <w:pPr>
        <w:pStyle w:val="13"/>
        <w:shd w:val="clear" w:color="auto" w:fill="auto"/>
        <w:spacing w:before="0"/>
        <w:ind w:right="20" w:firstLine="0"/>
        <w:jc w:val="left"/>
      </w:pPr>
      <w:r>
        <w:t>___________________</w:t>
      </w:r>
    </w:p>
    <w:p w:rsidR="008F3B1E" w:rsidRDefault="00805979" w:rsidP="007701A4">
      <w:pPr>
        <w:pStyle w:val="13"/>
        <w:shd w:val="clear" w:color="auto" w:fill="auto"/>
        <w:spacing w:before="0" w:line="240" w:lineRule="auto"/>
        <w:ind w:firstLine="425"/>
        <w:jc w:val="left"/>
        <w:rPr>
          <w:sz w:val="18"/>
          <w:szCs w:val="18"/>
        </w:rPr>
      </w:pPr>
      <w:r w:rsidRPr="00805979">
        <w:rPr>
          <w:sz w:val="18"/>
          <w:szCs w:val="18"/>
        </w:rPr>
        <w:t>7 Рентабельность собственного капитала рассчитывается путем деления чистой прибыли на собственный капитал;</w:t>
      </w:r>
    </w:p>
    <w:p w:rsidR="00805979" w:rsidRPr="00805979" w:rsidRDefault="00805979" w:rsidP="007701A4">
      <w:pPr>
        <w:pStyle w:val="13"/>
        <w:shd w:val="clear" w:color="auto" w:fill="auto"/>
        <w:spacing w:before="0" w:line="240" w:lineRule="auto"/>
        <w:ind w:firstLine="425"/>
        <w:jc w:val="left"/>
        <w:rPr>
          <w:sz w:val="18"/>
          <w:szCs w:val="18"/>
        </w:rPr>
      </w:pPr>
      <w:r>
        <w:rPr>
          <w:sz w:val="18"/>
          <w:szCs w:val="18"/>
        </w:rPr>
        <w:tab/>
        <w:t>Текущая ликвидность рассчитывается путем деления оборотных активов на краткосрочные обязательства. Чистый долг/</w:t>
      </w:r>
      <w:r>
        <w:rPr>
          <w:sz w:val="18"/>
          <w:szCs w:val="18"/>
          <w:lang w:val="en-US"/>
        </w:rPr>
        <w:t>EBITDA</w:t>
      </w:r>
      <w:r w:rsidRPr="007701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рассчитывается в соответствии со следующей формулой: </w:t>
      </w:r>
      <w:r w:rsidR="007701A4">
        <w:rPr>
          <w:sz w:val="18"/>
          <w:szCs w:val="18"/>
        </w:rPr>
        <w:t xml:space="preserve">(долгосрочные обязательства+ краткосрочные кредиты и </w:t>
      </w:r>
      <w:proofErr w:type="gramStart"/>
      <w:r w:rsidR="007701A4">
        <w:rPr>
          <w:sz w:val="18"/>
          <w:szCs w:val="18"/>
        </w:rPr>
        <w:t>займы-денежные</w:t>
      </w:r>
      <w:proofErr w:type="gramEnd"/>
      <w:r w:rsidR="007701A4">
        <w:rPr>
          <w:sz w:val="18"/>
          <w:szCs w:val="18"/>
        </w:rPr>
        <w:t xml:space="preserve"> средства)/(прибыль до налогообложения без учета разовых/чрезвычайных доходов и расходов + проценты к уплате – проценты к получению + амортизация).</w:t>
      </w:r>
    </w:p>
    <w:p w:rsidR="008F3B1E" w:rsidRDefault="008F3B1E">
      <w:pPr>
        <w:pStyle w:val="13"/>
        <w:shd w:val="clear" w:color="auto" w:fill="auto"/>
        <w:spacing w:before="0" w:after="233"/>
        <w:ind w:left="5360" w:right="20" w:firstLine="0"/>
      </w:pPr>
    </w:p>
    <w:p w:rsidR="00480918" w:rsidRDefault="00BC5AA5" w:rsidP="00480918">
      <w:pPr>
        <w:pStyle w:val="13"/>
        <w:shd w:val="clear" w:color="auto" w:fill="auto"/>
        <w:spacing w:before="0"/>
        <w:ind w:left="5670" w:right="20" w:firstLine="0"/>
        <w:jc w:val="left"/>
      </w:pPr>
      <w:r>
        <w:t xml:space="preserve">Приложение № 2 </w:t>
      </w:r>
    </w:p>
    <w:p w:rsidR="00480918" w:rsidRDefault="00BC5AA5" w:rsidP="00480918">
      <w:pPr>
        <w:pStyle w:val="13"/>
        <w:shd w:val="clear" w:color="auto" w:fill="auto"/>
        <w:spacing w:before="0"/>
        <w:ind w:left="5670" w:right="20" w:firstLine="0"/>
        <w:jc w:val="left"/>
      </w:pPr>
      <w:r>
        <w:t xml:space="preserve">к Стандарту </w:t>
      </w:r>
    </w:p>
    <w:p w:rsidR="004A336B" w:rsidRDefault="00C17BFD" w:rsidP="00480918">
      <w:pPr>
        <w:pStyle w:val="13"/>
        <w:shd w:val="clear" w:color="auto" w:fill="auto"/>
        <w:spacing w:before="0" w:after="233"/>
        <w:ind w:left="5670" w:right="20" w:firstLine="0"/>
        <w:jc w:val="left"/>
      </w:pPr>
      <w:r>
        <w:t>«</w:t>
      </w:r>
      <w:r w:rsidR="00BC5AA5">
        <w:t>Порядок обеспечения возврата займов, предоставленных в качестве финансового обеспечения проектов</w:t>
      </w:r>
      <w:r>
        <w:t>»</w:t>
      </w:r>
    </w:p>
    <w:p w:rsidR="00480918" w:rsidRDefault="00BC5AA5" w:rsidP="00480918">
      <w:pPr>
        <w:pStyle w:val="42"/>
        <w:keepNext/>
        <w:keepLines/>
        <w:shd w:val="clear" w:color="auto" w:fill="auto"/>
        <w:spacing w:before="0" w:after="0" w:line="283" w:lineRule="exact"/>
        <w:jc w:val="center"/>
      </w:pPr>
      <w:bookmarkStart w:id="5" w:name="bookmark7"/>
      <w:r>
        <w:t xml:space="preserve">Виды Дополнительного обеспечения, </w:t>
      </w:r>
    </w:p>
    <w:p w:rsidR="004A336B" w:rsidRDefault="00BC5AA5">
      <w:pPr>
        <w:pStyle w:val="42"/>
        <w:keepNext/>
        <w:keepLines/>
        <w:shd w:val="clear" w:color="auto" w:fill="auto"/>
        <w:spacing w:before="0" w:after="283" w:line="283" w:lineRule="exact"/>
        <w:jc w:val="center"/>
      </w:pPr>
      <w:proofErr w:type="gramStart"/>
      <w:r>
        <w:t>принимаемого</w:t>
      </w:r>
      <w:proofErr w:type="gramEnd"/>
      <w:r>
        <w:t xml:space="preserve"> Фондом по финансируемым проектам</w:t>
      </w:r>
      <w:bookmarkEnd w:id="5"/>
    </w:p>
    <w:p w:rsidR="004A336B" w:rsidRDefault="00BC5AA5" w:rsidP="00480918">
      <w:pPr>
        <w:pStyle w:val="13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40" w:line="240" w:lineRule="auto"/>
        <w:ind w:left="23" w:firstLine="0"/>
        <w:jc w:val="both"/>
      </w:pPr>
      <w:r>
        <w:t>Поручительства физических лиц.</w:t>
      </w:r>
    </w:p>
    <w:p w:rsidR="004A336B" w:rsidRDefault="00BC5AA5" w:rsidP="00480918">
      <w:pPr>
        <w:pStyle w:val="13"/>
        <w:numPr>
          <w:ilvl w:val="0"/>
          <w:numId w:val="9"/>
        </w:numPr>
        <w:shd w:val="clear" w:color="auto" w:fill="auto"/>
        <w:tabs>
          <w:tab w:val="left" w:pos="426"/>
          <w:tab w:val="right" w:pos="9394"/>
        </w:tabs>
        <w:spacing w:before="0" w:after="240" w:line="240" w:lineRule="auto"/>
        <w:ind w:left="23" w:firstLine="0"/>
        <w:jc w:val="both"/>
      </w:pPr>
      <w:r>
        <w:t>Приобретаемо</w:t>
      </w:r>
      <w:r w:rsidR="00531E7A">
        <w:t xml:space="preserve">е в процессе реализации проекта </w:t>
      </w:r>
      <w:r>
        <w:t>имущество, не отвечающее</w:t>
      </w:r>
      <w:r w:rsidR="00531E7A">
        <w:t xml:space="preserve"> </w:t>
      </w:r>
      <w:r>
        <w:t>требованиям отнесения к Основному обеспечению.</w:t>
      </w:r>
    </w:p>
    <w:p w:rsidR="004A336B" w:rsidRDefault="00BC5AA5" w:rsidP="00480918">
      <w:pPr>
        <w:pStyle w:val="13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40" w:line="240" w:lineRule="auto"/>
        <w:ind w:left="23" w:right="20" w:firstLine="0"/>
        <w:jc w:val="both"/>
      </w:pPr>
      <w:r>
        <w:t>Акции, облигации, доли участия в уставном капитале юридических лиц, не отвечающие требованиям отнесения к Основному обеспечению.</w:t>
      </w:r>
    </w:p>
    <w:p w:rsidR="004A336B" w:rsidRDefault="00BC5AA5" w:rsidP="00480918">
      <w:pPr>
        <w:pStyle w:val="13"/>
        <w:numPr>
          <w:ilvl w:val="0"/>
          <w:numId w:val="9"/>
        </w:numPr>
        <w:shd w:val="clear" w:color="auto" w:fill="auto"/>
        <w:tabs>
          <w:tab w:val="left" w:pos="426"/>
          <w:tab w:val="right" w:pos="9394"/>
        </w:tabs>
        <w:spacing w:before="0" w:after="240" w:line="240" w:lineRule="auto"/>
        <w:ind w:left="23" w:firstLine="0"/>
        <w:jc w:val="both"/>
      </w:pPr>
      <w:r>
        <w:t>Другие виды Обес</w:t>
      </w:r>
      <w:r w:rsidR="00531E7A">
        <w:t xml:space="preserve">печения, которые по результатам </w:t>
      </w:r>
      <w:r>
        <w:t>оценки их качества не могут</w:t>
      </w:r>
      <w:r w:rsidR="00531E7A">
        <w:t xml:space="preserve"> </w:t>
      </w:r>
      <w:r>
        <w:t>быть отнесены к Основному обеспечению.</w:t>
      </w: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94575F" w:rsidRDefault="0094575F" w:rsidP="0094575F">
      <w:pPr>
        <w:pStyle w:val="13"/>
        <w:shd w:val="clear" w:color="auto" w:fill="auto"/>
        <w:tabs>
          <w:tab w:val="left" w:pos="675"/>
          <w:tab w:val="right" w:pos="9394"/>
        </w:tabs>
        <w:spacing w:before="0" w:line="240" w:lineRule="auto"/>
        <w:ind w:firstLine="0"/>
        <w:jc w:val="both"/>
      </w:pPr>
    </w:p>
    <w:p w:rsidR="00531E7A" w:rsidRDefault="00531E7A">
      <w:pPr>
        <w:pStyle w:val="13"/>
        <w:shd w:val="clear" w:color="auto" w:fill="auto"/>
        <w:spacing w:before="0" w:after="275"/>
        <w:ind w:left="5360" w:right="20" w:firstLine="0"/>
      </w:pPr>
    </w:p>
    <w:p w:rsidR="00531E7A" w:rsidRDefault="00531E7A">
      <w:pPr>
        <w:pStyle w:val="13"/>
        <w:shd w:val="clear" w:color="auto" w:fill="auto"/>
        <w:spacing w:before="0" w:after="275"/>
        <w:ind w:left="5360" w:right="20" w:firstLine="0"/>
      </w:pPr>
    </w:p>
    <w:p w:rsidR="00480918" w:rsidRDefault="00BC5AA5" w:rsidP="00480918">
      <w:pPr>
        <w:pStyle w:val="13"/>
        <w:shd w:val="clear" w:color="auto" w:fill="auto"/>
        <w:spacing w:before="0"/>
        <w:ind w:left="5670" w:right="20" w:firstLine="0"/>
        <w:jc w:val="left"/>
      </w:pPr>
      <w:r>
        <w:t xml:space="preserve">Приложение № 3 </w:t>
      </w:r>
    </w:p>
    <w:p w:rsidR="00480918" w:rsidRDefault="00BC5AA5" w:rsidP="00480918">
      <w:pPr>
        <w:pStyle w:val="13"/>
        <w:shd w:val="clear" w:color="auto" w:fill="auto"/>
        <w:spacing w:before="0"/>
        <w:ind w:left="5670" w:right="20" w:firstLine="0"/>
        <w:jc w:val="left"/>
      </w:pPr>
      <w:r>
        <w:t xml:space="preserve">к Стандарту </w:t>
      </w:r>
      <w:bookmarkStart w:id="6" w:name="_GoBack"/>
      <w:bookmarkEnd w:id="6"/>
    </w:p>
    <w:p w:rsidR="004A336B" w:rsidRDefault="00C17BFD" w:rsidP="00480918">
      <w:pPr>
        <w:pStyle w:val="13"/>
        <w:shd w:val="clear" w:color="auto" w:fill="auto"/>
        <w:spacing w:before="0" w:after="275"/>
        <w:ind w:left="5670" w:right="20" w:firstLine="0"/>
        <w:jc w:val="left"/>
      </w:pPr>
      <w:r>
        <w:t>«</w:t>
      </w:r>
      <w:r w:rsidR="00BC5AA5">
        <w:t>Порядок обеспечения возврата займов, предоставленных в качестве финансового обеспечения проектов</w:t>
      </w:r>
      <w:r>
        <w:t>»</w:t>
      </w:r>
    </w:p>
    <w:p w:rsidR="004A336B" w:rsidRDefault="00BC5AA5">
      <w:pPr>
        <w:pStyle w:val="42"/>
        <w:keepNext/>
        <w:keepLines/>
        <w:shd w:val="clear" w:color="auto" w:fill="auto"/>
        <w:spacing w:before="0" w:after="203" w:line="230" w:lineRule="exact"/>
        <w:jc w:val="center"/>
      </w:pPr>
      <w:bookmarkStart w:id="7" w:name="bookmark8"/>
      <w:r>
        <w:t>Виды имущества, не принимаемого Фондом в качестве Обеспечения</w:t>
      </w:r>
      <w:bookmarkEnd w:id="7"/>
    </w:p>
    <w:p w:rsidR="004A336B" w:rsidRDefault="00BC5AA5" w:rsidP="00480918">
      <w:pPr>
        <w:pStyle w:val="13"/>
        <w:shd w:val="clear" w:color="auto" w:fill="auto"/>
        <w:tabs>
          <w:tab w:val="left" w:pos="426"/>
        </w:tabs>
        <w:spacing w:before="0"/>
        <w:ind w:left="20" w:firstLine="0"/>
        <w:jc w:val="both"/>
      </w:pPr>
      <w:r>
        <w:t>1.</w:t>
      </w:r>
      <w:r>
        <w:tab/>
        <w:t>Имущество, залог которого ограничен или запрещен законом (ст. 336</w:t>
      </w:r>
      <w:r w:rsidR="008F3B1E">
        <w:t xml:space="preserve"> </w:t>
      </w:r>
      <w:r>
        <w:t>Гражданского кодекса РФ):</w:t>
      </w:r>
    </w:p>
    <w:p w:rsidR="004A336B" w:rsidRDefault="00BC5AA5" w:rsidP="00480918">
      <w:pPr>
        <w:pStyle w:val="13"/>
        <w:shd w:val="clear" w:color="auto" w:fill="auto"/>
        <w:tabs>
          <w:tab w:val="left" w:pos="426"/>
        </w:tabs>
        <w:spacing w:before="0"/>
        <w:ind w:left="20" w:right="20" w:firstLine="406"/>
        <w:jc w:val="both"/>
      </w:pPr>
      <w:r>
        <w:t>- объекты гражданских прав ограниченные в обороте (ст. 129 Гражданского кодекса РФ);</w:t>
      </w:r>
    </w:p>
    <w:p w:rsidR="004A336B" w:rsidRDefault="00BC5AA5" w:rsidP="00480918">
      <w:pPr>
        <w:pStyle w:val="13"/>
        <w:shd w:val="clear" w:color="auto" w:fill="auto"/>
        <w:tabs>
          <w:tab w:val="left" w:pos="426"/>
        </w:tabs>
        <w:spacing w:before="0"/>
        <w:ind w:left="20" w:right="20" w:firstLine="406"/>
        <w:jc w:val="both"/>
      </w:pPr>
      <w:r>
        <w:t>- имущество, которое не может свободно отчуждаться или переходить от одного лица к другому (п. 1 ст. 129 Гражданского кодекса РФ);</w:t>
      </w:r>
    </w:p>
    <w:p w:rsidR="004A336B" w:rsidRDefault="00BC5AA5" w:rsidP="00480918">
      <w:pPr>
        <w:pStyle w:val="13"/>
        <w:shd w:val="clear" w:color="auto" w:fill="auto"/>
        <w:tabs>
          <w:tab w:val="left" w:pos="426"/>
        </w:tabs>
        <w:spacing w:before="0" w:after="240"/>
        <w:ind w:left="20" w:right="20" w:firstLine="406"/>
        <w:jc w:val="both"/>
      </w:pPr>
      <w:r>
        <w:t>- виды объектов гражданских прав, нахождение в обороте не допускается должны быть прямо указаны в законе (п. 2 ст. 129 Гражданского кодекса РФ).</w:t>
      </w:r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240"/>
        <w:ind w:left="20" w:right="20" w:firstLine="0"/>
        <w:jc w:val="both"/>
      </w:pPr>
      <w:r>
        <w:t>Имущество, свободная реализация которого запрещена в соответствии с законодательством РФ: вооружение, боеприпасы, военная техника, все виды ракетного топлива, ракетно-космические комплексы, системы связи и управления военного назначения</w:t>
      </w:r>
      <w:r w:rsidR="00531E7A">
        <w:t xml:space="preserve"> </w:t>
      </w:r>
      <w:r>
        <w:t>т.д.</w:t>
      </w:r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426"/>
        </w:tabs>
        <w:spacing w:before="0"/>
        <w:ind w:left="20" w:firstLine="0"/>
        <w:jc w:val="both"/>
      </w:pPr>
      <w:r>
        <w:t>Земельные участки, перечисленные в ст. 27 Земельного кодекса РФ:</w:t>
      </w:r>
    </w:p>
    <w:p w:rsidR="004A336B" w:rsidRDefault="00BC5AA5" w:rsidP="00480918">
      <w:pPr>
        <w:pStyle w:val="13"/>
        <w:shd w:val="clear" w:color="auto" w:fill="auto"/>
        <w:tabs>
          <w:tab w:val="left" w:pos="426"/>
        </w:tabs>
        <w:spacing w:before="0"/>
        <w:ind w:left="20" w:right="20" w:firstLine="406"/>
        <w:jc w:val="both"/>
      </w:pPr>
      <w:r>
        <w:t xml:space="preserve">- ограничиваются в обороте находящиеся в государственной или муниципальной </w:t>
      </w:r>
      <w:proofErr w:type="gramStart"/>
      <w:r>
        <w:t>собственности</w:t>
      </w:r>
      <w:proofErr w:type="gramEnd"/>
      <w:r>
        <w:t xml:space="preserve">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 т.д.);</w:t>
      </w:r>
    </w:p>
    <w:p w:rsidR="004A336B" w:rsidRDefault="00BC5AA5" w:rsidP="00480918">
      <w:pPr>
        <w:pStyle w:val="13"/>
        <w:shd w:val="clear" w:color="auto" w:fill="auto"/>
        <w:tabs>
          <w:tab w:val="left" w:pos="426"/>
        </w:tabs>
        <w:spacing w:before="0" w:after="240"/>
        <w:ind w:left="20" w:right="20" w:firstLine="406"/>
        <w:jc w:val="both"/>
      </w:pPr>
      <w:proofErr w:type="gramStart"/>
      <w:r>
        <w:t>- из оборота изъяты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</w:t>
      </w:r>
      <w:proofErr w:type="gramEnd"/>
      <w:r>
        <w:t xml:space="preserve"> материалов и радиоактивных веществ, объектами, в соответствии с </w:t>
      </w:r>
      <w:proofErr w:type="gramStart"/>
      <w:r>
        <w:t>видами</w:t>
      </w:r>
      <w:proofErr w:type="gramEnd"/>
      <w:r>
        <w:t xml:space="preserve"> деятельности которых созданы закрытые административно-территориальные образования, объектами учреждений и органов Федеральной службы исполнения наказаний и т.д.</w:t>
      </w:r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240"/>
        <w:ind w:left="20" w:firstLine="0"/>
        <w:jc w:val="both"/>
      </w:pPr>
      <w:r>
        <w:t>Земельные участки, относящиеся к лесному фонду (ст. 8 Лесного кодекса РФ).</w:t>
      </w:r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240"/>
        <w:ind w:left="20" w:firstLine="0"/>
        <w:jc w:val="both"/>
      </w:pPr>
      <w:proofErr w:type="gramStart"/>
      <w:r>
        <w:t>Участки недр (ст. 1.2.</w:t>
      </w:r>
      <w:proofErr w:type="gramEnd"/>
      <w:r>
        <w:t xml:space="preserve"> </w:t>
      </w:r>
      <w:proofErr w:type="gramStart"/>
      <w:r>
        <w:t>Закона «О недрах»).</w:t>
      </w:r>
      <w:proofErr w:type="gramEnd"/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240"/>
        <w:ind w:left="20" w:right="20" w:firstLine="0"/>
        <w:jc w:val="both"/>
      </w:pPr>
      <w:r>
        <w:t>Часть земельного участка, площадь которого меньше минимального размера, установленного нормативными актами субъектов РФ и нормативными актами органов местного самоуправления для земель различного и разрешенного использования (ст. 63 Закона «Об ипотеке»).</w:t>
      </w:r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240"/>
        <w:ind w:left="20" w:right="20" w:firstLine="0"/>
        <w:jc w:val="both"/>
      </w:pPr>
      <w:proofErr w:type="gramStart"/>
      <w:r>
        <w:t>Доли в праве собственности на земельный участок (ст. 62 Закона «Об ипотеке», кроме случая залога доли в праве собственности на земельный участок одновременно с залогом здания, сооружения, помещения (ст. 69 Закона «Об ипотеке»).</w:t>
      </w:r>
      <w:proofErr w:type="gramEnd"/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240"/>
        <w:ind w:left="20" w:right="20" w:firstLine="0"/>
        <w:jc w:val="both"/>
      </w:pPr>
      <w:r>
        <w:t>Недвижимое имущество граждан, на которое в соответствии с законодательством не может быть обращено взыскание (ст. 446 ГПК РФ).</w:t>
      </w:r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240"/>
        <w:ind w:right="40" w:firstLine="0"/>
        <w:jc w:val="both"/>
      </w:pPr>
      <w:proofErr w:type="gramStart"/>
      <w:r>
        <w:t>Другие объекты гражданских прав, на которые в соответствии с законом не может быть обращено взыскание, изъятые из оборота, свободная реализация которых запрещена.</w:t>
      </w:r>
      <w:proofErr w:type="gramEnd"/>
    </w:p>
    <w:p w:rsidR="008F3B1E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110"/>
          <w:tab w:val="left" w:pos="426"/>
        </w:tabs>
        <w:spacing w:before="0" w:after="240" w:line="230" w:lineRule="exact"/>
        <w:ind w:right="200" w:firstLine="0"/>
        <w:jc w:val="both"/>
      </w:pPr>
      <w:r>
        <w:t>Охраняемые результаты интеллектуальной деятельности и приравненные к ним средства индивидуализации (интеллектуальная собственность).</w:t>
      </w:r>
    </w:p>
    <w:p w:rsidR="004A336B" w:rsidRDefault="00BC5AA5" w:rsidP="00480918">
      <w:pPr>
        <w:pStyle w:val="13"/>
        <w:numPr>
          <w:ilvl w:val="0"/>
          <w:numId w:val="11"/>
        </w:numPr>
        <w:shd w:val="clear" w:color="auto" w:fill="auto"/>
        <w:tabs>
          <w:tab w:val="left" w:pos="110"/>
          <w:tab w:val="left" w:pos="426"/>
        </w:tabs>
        <w:spacing w:before="0" w:line="230" w:lineRule="exact"/>
        <w:ind w:right="200" w:firstLine="0"/>
        <w:jc w:val="both"/>
      </w:pPr>
      <w:r>
        <w:t>Гарантия должна отвечать условиям: безусловная/условная, безотзывная, срок действия гарантии должен превышать срок обязательства по возврату займа на 1 месяц, обязательства гаранта могут быть уменьшены на любую сумму, списанную бенефициаром по гарантии.</w:t>
      </w:r>
    </w:p>
    <w:sectPr w:rsidR="004A336B" w:rsidSect="007701A4">
      <w:type w:val="continuous"/>
      <w:pgSz w:w="11909" w:h="16838"/>
      <w:pgMar w:top="851" w:right="1267" w:bottom="993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35" w:rsidRDefault="00C04635">
      <w:r>
        <w:separator/>
      </w:r>
    </w:p>
  </w:endnote>
  <w:endnote w:type="continuationSeparator" w:id="0">
    <w:p w:rsidR="00C04635" w:rsidRDefault="00C0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35" w:rsidRDefault="00C04635">
      <w:r>
        <w:separator/>
      </w:r>
    </w:p>
  </w:footnote>
  <w:footnote w:type="continuationSeparator" w:id="0">
    <w:p w:rsidR="00C04635" w:rsidRDefault="00C04635">
      <w:r>
        <w:continuationSeparator/>
      </w:r>
    </w:p>
  </w:footnote>
  <w:footnote w:id="1">
    <w:p w:rsidR="00C04635" w:rsidRPr="000A6FAC" w:rsidRDefault="00C04635">
      <w:pPr>
        <w:pStyle w:val="a5"/>
        <w:shd w:val="clear" w:color="auto" w:fill="auto"/>
        <w:tabs>
          <w:tab w:val="left" w:pos="187"/>
        </w:tabs>
        <w:ind w:right="20"/>
        <w:rPr>
          <w:b w:val="0"/>
          <w:sz w:val="18"/>
          <w:szCs w:val="18"/>
        </w:rPr>
      </w:pPr>
      <w:r w:rsidRPr="000A6FAC">
        <w:rPr>
          <w:b w:val="0"/>
          <w:sz w:val="18"/>
          <w:szCs w:val="18"/>
          <w:vertAlign w:val="superscript"/>
        </w:rPr>
        <w:footnoteRef/>
      </w:r>
      <w:r w:rsidRPr="000A6FAC">
        <w:rPr>
          <w:b w:val="0"/>
          <w:sz w:val="18"/>
          <w:szCs w:val="18"/>
        </w:rPr>
        <w:tab/>
        <w:t>Определяется в зависимости от прогнозируемого срока реализации актива на свободном рынке по рыночной стоимости.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35" w:rsidRDefault="00C046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35" w:rsidRDefault="00C046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EB"/>
    <w:multiLevelType w:val="hybridMultilevel"/>
    <w:tmpl w:val="D390DE4C"/>
    <w:lvl w:ilvl="0" w:tplc="C4A0CDE2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0439246E"/>
    <w:multiLevelType w:val="hybridMultilevel"/>
    <w:tmpl w:val="6818D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CDE"/>
    <w:multiLevelType w:val="multilevel"/>
    <w:tmpl w:val="8A30C3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5650A"/>
    <w:multiLevelType w:val="multilevel"/>
    <w:tmpl w:val="F3B6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18537D"/>
    <w:multiLevelType w:val="hybridMultilevel"/>
    <w:tmpl w:val="58949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76DD"/>
    <w:multiLevelType w:val="multilevel"/>
    <w:tmpl w:val="AE4C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C46EC"/>
    <w:multiLevelType w:val="multilevel"/>
    <w:tmpl w:val="35149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8766F0"/>
    <w:multiLevelType w:val="hybridMultilevel"/>
    <w:tmpl w:val="B002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47FE0"/>
    <w:multiLevelType w:val="multilevel"/>
    <w:tmpl w:val="F4503F6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C6BC5"/>
    <w:multiLevelType w:val="hybridMultilevel"/>
    <w:tmpl w:val="5F243C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370E637A"/>
    <w:multiLevelType w:val="hybridMultilevel"/>
    <w:tmpl w:val="A8F2C6A6"/>
    <w:lvl w:ilvl="0" w:tplc="ECA4FAC2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49FA4925"/>
    <w:multiLevelType w:val="multilevel"/>
    <w:tmpl w:val="A2367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2A5430"/>
    <w:multiLevelType w:val="multilevel"/>
    <w:tmpl w:val="099E68DE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635388"/>
    <w:multiLevelType w:val="multilevel"/>
    <w:tmpl w:val="931E86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B6247D"/>
    <w:multiLevelType w:val="hybridMultilevel"/>
    <w:tmpl w:val="E2AC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37F3B"/>
    <w:multiLevelType w:val="multilevel"/>
    <w:tmpl w:val="AAB445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6214EE"/>
    <w:multiLevelType w:val="multilevel"/>
    <w:tmpl w:val="08AE3BB4"/>
    <w:lvl w:ilvl="0">
      <w:start w:val="1"/>
      <w:numFmt w:val="decimal"/>
      <w:pStyle w:val="4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D83BA1"/>
    <w:multiLevelType w:val="multilevel"/>
    <w:tmpl w:val="B454A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E0161F"/>
    <w:multiLevelType w:val="multilevel"/>
    <w:tmpl w:val="C0B67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7"/>
  </w:num>
  <w:num w:numId="5">
    <w:abstractNumId w:val="18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B"/>
    <w:rsid w:val="00010F02"/>
    <w:rsid w:val="000A6FAC"/>
    <w:rsid w:val="000B21B6"/>
    <w:rsid w:val="000D5E19"/>
    <w:rsid w:val="001835B1"/>
    <w:rsid w:val="001A6535"/>
    <w:rsid w:val="001E5D42"/>
    <w:rsid w:val="00240307"/>
    <w:rsid w:val="002D3F8A"/>
    <w:rsid w:val="002F6EC2"/>
    <w:rsid w:val="003770A3"/>
    <w:rsid w:val="004450A4"/>
    <w:rsid w:val="00480918"/>
    <w:rsid w:val="004A336B"/>
    <w:rsid w:val="004B7784"/>
    <w:rsid w:val="00531E7A"/>
    <w:rsid w:val="005C59CB"/>
    <w:rsid w:val="00630AC8"/>
    <w:rsid w:val="0063575D"/>
    <w:rsid w:val="00697594"/>
    <w:rsid w:val="006A16A7"/>
    <w:rsid w:val="006B3F54"/>
    <w:rsid w:val="006F5AD4"/>
    <w:rsid w:val="007042A9"/>
    <w:rsid w:val="00732713"/>
    <w:rsid w:val="007701A4"/>
    <w:rsid w:val="007A4A20"/>
    <w:rsid w:val="00805979"/>
    <w:rsid w:val="00877643"/>
    <w:rsid w:val="00883D66"/>
    <w:rsid w:val="008C7630"/>
    <w:rsid w:val="008F3210"/>
    <w:rsid w:val="008F3B1E"/>
    <w:rsid w:val="0094575F"/>
    <w:rsid w:val="00965443"/>
    <w:rsid w:val="00987467"/>
    <w:rsid w:val="00A13800"/>
    <w:rsid w:val="00A54D51"/>
    <w:rsid w:val="00A741D8"/>
    <w:rsid w:val="00A84960"/>
    <w:rsid w:val="00A96E80"/>
    <w:rsid w:val="00B1387B"/>
    <w:rsid w:val="00B87283"/>
    <w:rsid w:val="00B935AC"/>
    <w:rsid w:val="00BC5AA5"/>
    <w:rsid w:val="00C04635"/>
    <w:rsid w:val="00C17BFD"/>
    <w:rsid w:val="00C311DC"/>
    <w:rsid w:val="00C32005"/>
    <w:rsid w:val="00C516C7"/>
    <w:rsid w:val="00D07BBF"/>
    <w:rsid w:val="00D41894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45pt13pt">
    <w:name w:val="Заголовок №1 + 14;5 pt;Курсив;Интервал 13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60"/>
      <w:w w:val="100"/>
      <w:position w:val="0"/>
      <w:sz w:val="29"/>
      <w:szCs w:val="29"/>
      <w:u w:val="none"/>
    </w:rPr>
  </w:style>
  <w:style w:type="character" w:customStyle="1" w:styleId="12">
    <w:name w:val="Заголовок №1"/>
    <w:basedOn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45pt13pt">
    <w:name w:val="Заголовок №2 + 14;5 pt;Курсив;Интервал 13 pt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60"/>
      <w:w w:val="100"/>
      <w:position w:val="0"/>
      <w:sz w:val="29"/>
      <w:szCs w:val="29"/>
      <w:u w:val="none"/>
      <w:lang w:val="ru-RU"/>
    </w:rPr>
  </w:style>
  <w:style w:type="character" w:customStyle="1" w:styleId="22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главление 4 Знак"/>
    <w:basedOn w:val="a0"/>
    <w:link w:val="4"/>
    <w:rsid w:val="005C59C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Segoe UI" w:eastAsia="Segoe UI" w:hAnsi="Segoe UI" w:cs="Segoe UI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both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020" w:line="322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before="1020" w:line="274" w:lineRule="exact"/>
      <w:ind w:hanging="8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5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4">
    <w:name w:val="toc 4"/>
    <w:basedOn w:val="a"/>
    <w:link w:val="40"/>
    <w:autoRedefine/>
    <w:rsid w:val="005C59CB"/>
    <w:pPr>
      <w:numPr>
        <w:numId w:val="1"/>
      </w:numPr>
      <w:tabs>
        <w:tab w:val="left" w:pos="567"/>
        <w:tab w:val="right" w:leader="dot" w:pos="9386"/>
      </w:tabs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footer"/>
    <w:basedOn w:val="a"/>
    <w:link w:val="ae"/>
    <w:uiPriority w:val="99"/>
    <w:unhideWhenUsed/>
    <w:rsid w:val="00C320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2005"/>
    <w:rPr>
      <w:color w:val="000000"/>
    </w:rPr>
  </w:style>
  <w:style w:type="paragraph" w:styleId="af">
    <w:name w:val="header"/>
    <w:basedOn w:val="a"/>
    <w:link w:val="af0"/>
    <w:uiPriority w:val="99"/>
    <w:unhideWhenUsed/>
    <w:rsid w:val="00C320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2005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457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75F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0D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30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45pt13pt">
    <w:name w:val="Заголовок №1 + 14;5 pt;Курсив;Интервал 13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60"/>
      <w:w w:val="100"/>
      <w:position w:val="0"/>
      <w:sz w:val="29"/>
      <w:szCs w:val="29"/>
      <w:u w:val="none"/>
    </w:rPr>
  </w:style>
  <w:style w:type="character" w:customStyle="1" w:styleId="12">
    <w:name w:val="Заголовок №1"/>
    <w:basedOn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45pt13pt">
    <w:name w:val="Заголовок №2 + 14;5 pt;Курсив;Интервал 13 pt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60"/>
      <w:w w:val="100"/>
      <w:position w:val="0"/>
      <w:sz w:val="29"/>
      <w:szCs w:val="29"/>
      <w:u w:val="none"/>
      <w:lang w:val="ru-RU"/>
    </w:rPr>
  </w:style>
  <w:style w:type="character" w:customStyle="1" w:styleId="22">
    <w:name w:val="Заголовок №2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главление 4 Знак"/>
    <w:basedOn w:val="a0"/>
    <w:link w:val="4"/>
    <w:rsid w:val="005C59C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Segoe UI" w:eastAsia="Segoe UI" w:hAnsi="Segoe UI" w:cs="Segoe UI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both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020" w:line="322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before="1020" w:line="274" w:lineRule="exact"/>
      <w:ind w:hanging="8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5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4">
    <w:name w:val="toc 4"/>
    <w:basedOn w:val="a"/>
    <w:link w:val="40"/>
    <w:autoRedefine/>
    <w:rsid w:val="005C59CB"/>
    <w:pPr>
      <w:numPr>
        <w:numId w:val="1"/>
      </w:numPr>
      <w:tabs>
        <w:tab w:val="left" w:pos="567"/>
        <w:tab w:val="right" w:leader="dot" w:pos="9386"/>
      </w:tabs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footer"/>
    <w:basedOn w:val="a"/>
    <w:link w:val="ae"/>
    <w:uiPriority w:val="99"/>
    <w:unhideWhenUsed/>
    <w:rsid w:val="00C320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2005"/>
    <w:rPr>
      <w:color w:val="000000"/>
    </w:rPr>
  </w:style>
  <w:style w:type="paragraph" w:styleId="af">
    <w:name w:val="header"/>
    <w:basedOn w:val="a"/>
    <w:link w:val="af0"/>
    <w:uiPriority w:val="99"/>
    <w:unhideWhenUsed/>
    <w:rsid w:val="00C320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2005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457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75F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0D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3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178F-915F-45C8-A474-A514309B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Лахтанова</dc:creator>
  <cp:lastModifiedBy>Анастасия А. Лахтанова</cp:lastModifiedBy>
  <cp:revision>26</cp:revision>
  <cp:lastPrinted>2017-01-17T12:46:00Z</cp:lastPrinted>
  <dcterms:created xsi:type="dcterms:W3CDTF">2017-03-27T13:15:00Z</dcterms:created>
  <dcterms:modified xsi:type="dcterms:W3CDTF">2017-07-12T11:37:00Z</dcterms:modified>
</cp:coreProperties>
</file>